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991"/>
        <w:gridCol w:w="253"/>
        <w:gridCol w:w="667"/>
        <w:gridCol w:w="41"/>
        <w:gridCol w:w="227"/>
        <w:gridCol w:w="567"/>
        <w:gridCol w:w="709"/>
        <w:gridCol w:w="721"/>
        <w:gridCol w:w="16"/>
        <w:gridCol w:w="471"/>
        <w:gridCol w:w="246"/>
        <w:gridCol w:w="10"/>
        <w:gridCol w:w="428"/>
        <w:gridCol w:w="857"/>
        <w:gridCol w:w="173"/>
        <w:gridCol w:w="536"/>
        <w:gridCol w:w="1178"/>
        <w:gridCol w:w="98"/>
        <w:gridCol w:w="447"/>
        <w:gridCol w:w="275"/>
        <w:gridCol w:w="2141"/>
      </w:tblGrid>
      <w:tr w:rsidR="009B4231" w:rsidTr="007F1B4A">
        <w:trPr>
          <w:cantSplit/>
          <w:jc w:val="center"/>
        </w:trPr>
        <w:tc>
          <w:tcPr>
            <w:tcW w:w="1179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9B4231" w:rsidRDefault="009B4231">
            <w:pPr>
              <w:pStyle w:val="Cmsor1"/>
              <w:rPr>
                <w:rFonts w:cs="Arial"/>
                <w:b/>
                <w:iCs w:val="0"/>
              </w:rPr>
            </w:pPr>
            <w:r>
              <w:rPr>
                <w:rFonts w:cs="Arial"/>
                <w:b/>
                <w:iCs w:val="0"/>
              </w:rPr>
              <w:t>Óbudai Egyetem</w:t>
            </w:r>
          </w:p>
        </w:tc>
      </w:tr>
      <w:tr w:rsidR="009B4231" w:rsidTr="007F1B4A">
        <w:trPr>
          <w:cantSplit/>
          <w:jc w:val="center"/>
        </w:trPr>
        <w:tc>
          <w:tcPr>
            <w:tcW w:w="493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31" w:rsidRDefault="009B4231">
            <w:pPr>
              <w:jc w:val="right"/>
            </w:pPr>
            <w:r>
              <w:t xml:space="preserve">Rejtő Sándor Könnyűipari és Környezetmérnöki 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B4231" w:rsidRDefault="009B4231">
            <w:pPr>
              <w:pStyle w:val="Tblzatcmke"/>
              <w:jc w:val="left"/>
            </w:pPr>
            <w:r>
              <w:t>Kar</w:t>
            </w:r>
          </w:p>
        </w:tc>
        <w:tc>
          <w:tcPr>
            <w:tcW w:w="399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31" w:rsidRDefault="009B4231">
            <w:pPr>
              <w:jc w:val="right"/>
            </w:pPr>
            <w:r>
              <w:t>Környezetmérnöki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9B4231" w:rsidRDefault="009B4231">
            <w:pPr>
              <w:pStyle w:val="Tblzatcmke"/>
              <w:jc w:val="both"/>
              <w:rPr>
                <w:i w:val="0"/>
                <w:iCs/>
              </w:rPr>
            </w:pPr>
            <w:r>
              <w:t>Intézet</w:t>
            </w:r>
          </w:p>
        </w:tc>
      </w:tr>
      <w:tr w:rsidR="009B4231" w:rsidTr="007F1B4A">
        <w:trPr>
          <w:cantSplit/>
          <w:jc w:val="center"/>
        </w:trPr>
        <w:tc>
          <w:tcPr>
            <w:tcW w:w="264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B4231" w:rsidRDefault="009B4231">
            <w:pPr>
              <w:pStyle w:val="Tblzatcmke"/>
            </w:pPr>
            <w:r>
              <w:t>Tantárgy neve:</w:t>
            </w:r>
          </w:p>
        </w:tc>
        <w:tc>
          <w:tcPr>
            <w:tcW w:w="50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4231" w:rsidRDefault="009B4231">
            <w:r>
              <w:t>Matematika I.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B4231" w:rsidRDefault="009B4231">
            <w:pPr>
              <w:pStyle w:val="Tblzatcmke"/>
            </w:pPr>
            <w:proofErr w:type="spellStart"/>
            <w:r>
              <w:t>Neptun</w:t>
            </w:r>
            <w:proofErr w:type="spellEnd"/>
            <w:r>
              <w:t xml:space="preserve"> kód: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B4231" w:rsidRDefault="00BC7433">
            <w:r>
              <w:t>RKXMAT1FLE</w:t>
            </w:r>
          </w:p>
        </w:tc>
      </w:tr>
      <w:tr w:rsidR="009B4231" w:rsidTr="007F1B4A">
        <w:trPr>
          <w:cantSplit/>
          <w:jc w:val="center"/>
        </w:trPr>
        <w:tc>
          <w:tcPr>
            <w:tcW w:w="264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B4231" w:rsidRDefault="009B4231">
            <w:pPr>
              <w:pStyle w:val="Tblzatcmke"/>
            </w:pPr>
            <w:r>
              <w:t>Tantárgy neve angolul:</w:t>
            </w:r>
          </w:p>
        </w:tc>
        <w:tc>
          <w:tcPr>
            <w:tcW w:w="50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4231" w:rsidRDefault="009B4231">
            <w:proofErr w:type="spellStart"/>
            <w:r>
              <w:t>Mathematics</w:t>
            </w:r>
            <w:proofErr w:type="spellEnd"/>
            <w:r>
              <w:t xml:space="preserve"> 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B4231" w:rsidRDefault="009B4231">
            <w:pPr>
              <w:pStyle w:val="Tblzatcmke"/>
            </w:pPr>
            <w:r>
              <w:t xml:space="preserve">Kredit: 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B4231" w:rsidRDefault="009B4231">
            <w:r>
              <w:t>6</w:t>
            </w:r>
          </w:p>
        </w:tc>
      </w:tr>
      <w:tr w:rsidR="009B4231" w:rsidTr="007F1B4A">
        <w:trPr>
          <w:cantSplit/>
          <w:jc w:val="center"/>
        </w:trPr>
        <w:tc>
          <w:tcPr>
            <w:tcW w:w="291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B4231" w:rsidRDefault="009B4231">
            <w:pPr>
              <w:pStyle w:val="Tblzatcmke"/>
            </w:pPr>
            <w:r>
              <w:t>Jelleg (kötelező/ választható:)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31" w:rsidRDefault="009B4231">
            <w:r>
              <w:t>kötelező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B4231" w:rsidRDefault="009B4231">
            <w:pPr>
              <w:pStyle w:val="Tblzatcmke"/>
            </w:pPr>
            <w:r>
              <w:t>Tagozat: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31" w:rsidRDefault="00BC7433">
            <w:r>
              <w:t>levelező</w:t>
            </w: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B4231" w:rsidRDefault="009B4231">
            <w:pPr>
              <w:pStyle w:val="Tblzatcmke"/>
            </w:pPr>
            <w:r>
              <w:t>Félév a mintatantervben: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B4231" w:rsidRDefault="009B4231">
            <w:r>
              <w:t>1.</w:t>
            </w:r>
          </w:p>
        </w:tc>
      </w:tr>
      <w:tr w:rsidR="009B4231" w:rsidTr="007F1B4A">
        <w:trPr>
          <w:cantSplit/>
          <w:jc w:val="center"/>
        </w:trPr>
        <w:tc>
          <w:tcPr>
            <w:tcW w:w="348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B4231" w:rsidRDefault="009B4231">
            <w:pPr>
              <w:pStyle w:val="Tblzatcmke"/>
            </w:pPr>
            <w:r>
              <w:t>Szakok melyeken a tárgyat oktatják:</w:t>
            </w:r>
          </w:p>
        </w:tc>
        <w:tc>
          <w:tcPr>
            <w:tcW w:w="8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B4231" w:rsidRDefault="00BC7433">
            <w:proofErr w:type="spellStart"/>
            <w:r>
              <w:t>Foszk</w:t>
            </w:r>
            <w:proofErr w:type="spellEnd"/>
          </w:p>
        </w:tc>
      </w:tr>
      <w:tr w:rsidR="009B4231" w:rsidTr="007F1B4A">
        <w:trPr>
          <w:cantSplit/>
          <w:jc w:val="center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B4231" w:rsidRDefault="009B4231">
            <w:pPr>
              <w:pStyle w:val="Tblzatcmke"/>
            </w:pPr>
            <w:r>
              <w:t>Tantárgyfelelős:</w:t>
            </w:r>
          </w:p>
        </w:tc>
        <w:tc>
          <w:tcPr>
            <w:tcW w:w="3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31" w:rsidRDefault="009B4231">
            <w:r>
              <w:t>Dr. Galántai Aurél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B4231" w:rsidRDefault="009B4231">
            <w:pPr>
              <w:pStyle w:val="Tblzatcmke"/>
            </w:pPr>
            <w:r>
              <w:t>Oktatók:</w:t>
            </w:r>
          </w:p>
        </w:tc>
        <w:tc>
          <w:tcPr>
            <w:tcW w:w="5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B4231" w:rsidRDefault="009B4231">
            <w:r>
              <w:t xml:space="preserve">González M. Henry; </w:t>
            </w:r>
          </w:p>
          <w:p w:rsidR="009B4231" w:rsidRDefault="009B4231">
            <w:r>
              <w:t>Baranyai István</w:t>
            </w:r>
          </w:p>
        </w:tc>
      </w:tr>
      <w:tr w:rsidR="009B4231" w:rsidTr="007F1B4A">
        <w:trPr>
          <w:cantSplit/>
          <w:jc w:val="center"/>
        </w:trPr>
        <w:tc>
          <w:tcPr>
            <w:tcW w:w="348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B4231" w:rsidRDefault="009B4231">
            <w:pPr>
              <w:pStyle w:val="Tblzatcmke"/>
            </w:pPr>
            <w:r>
              <w:t>Előtanulmányi feltételek (kóddal is):</w:t>
            </w:r>
          </w:p>
        </w:tc>
        <w:tc>
          <w:tcPr>
            <w:tcW w:w="8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B4231" w:rsidRDefault="009B4231">
            <w:r>
              <w:rPr>
                <w:rFonts w:cs="Arial"/>
                <w:szCs w:val="20"/>
              </w:rPr>
              <w:t>-</w:t>
            </w:r>
          </w:p>
        </w:tc>
      </w:tr>
      <w:tr w:rsidR="009B4231" w:rsidTr="007F1B4A">
        <w:trPr>
          <w:cantSplit/>
          <w:trHeight w:val="369"/>
          <w:jc w:val="center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B4231" w:rsidRDefault="009B4231">
            <w:pPr>
              <w:pStyle w:val="Tblzatcmke"/>
            </w:pPr>
            <w:r>
              <w:t>Heti óraszámok: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B4231" w:rsidRDefault="009B4231">
            <w:pPr>
              <w:pStyle w:val="Tblzatcmke"/>
            </w:pPr>
            <w:r>
              <w:t xml:space="preserve">Előadás:  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31" w:rsidRDefault="00CE59DD">
            <w:r>
              <w:t>2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B4231" w:rsidRDefault="009B4231">
            <w:pPr>
              <w:pStyle w:val="Tblzatcmke"/>
            </w:pPr>
            <w:proofErr w:type="spellStart"/>
            <w:r>
              <w:t>Tantermi</w:t>
            </w:r>
            <w:proofErr w:type="spellEnd"/>
            <w:r>
              <w:t xml:space="preserve"> gyakorlat:  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31" w:rsidRDefault="00CE59DD">
            <w:r>
              <w:t>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B4231" w:rsidRDefault="009B4231">
            <w:pPr>
              <w:pStyle w:val="Tblzatcmke"/>
              <w:jc w:val="center"/>
              <w:rPr>
                <w:iCs/>
              </w:rPr>
            </w:pPr>
            <w:r>
              <w:rPr>
                <w:iCs/>
              </w:rPr>
              <w:t>Laborgyakorlat: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B4231" w:rsidRDefault="009B4231">
            <w:r>
              <w:t>0</w:t>
            </w:r>
          </w:p>
        </w:tc>
      </w:tr>
      <w:tr w:rsidR="009B4231" w:rsidTr="007F1B4A">
        <w:trPr>
          <w:cantSplit/>
          <w:trHeight w:val="519"/>
          <w:jc w:val="center"/>
        </w:trPr>
        <w:tc>
          <w:tcPr>
            <w:tcW w:w="269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B4231" w:rsidRDefault="009B4231">
            <w:pPr>
              <w:pStyle w:val="Tblzatcmke"/>
            </w:pPr>
            <w:r>
              <w:t xml:space="preserve">Számonkérés módja </w:t>
            </w:r>
            <w:r>
              <w:rPr>
                <w:i w:val="0"/>
              </w:rPr>
              <w:t>(</w:t>
            </w:r>
            <w:r>
              <w:t>s; v; é</w:t>
            </w:r>
            <w:r>
              <w:rPr>
                <w:i w:val="0"/>
              </w:rPr>
              <w:t>)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231" w:rsidRDefault="009B4231">
            <w:r>
              <w:t>é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B4231" w:rsidRDefault="009B4231">
            <w:pPr>
              <w:pStyle w:val="Tblzatcmke"/>
            </w:pPr>
            <w:r>
              <w:t>A képzés nyelve: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231" w:rsidRDefault="009B4231">
            <w:r>
              <w:t>magyar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B4231" w:rsidRDefault="009B4231">
            <w:pPr>
              <w:pStyle w:val="Tblzatcmke"/>
              <w:jc w:val="center"/>
              <w:rPr>
                <w:iCs/>
              </w:rPr>
            </w:pPr>
            <w:r>
              <w:rPr>
                <w:iCs/>
              </w:rPr>
              <w:t>A tárgy órarendi helye: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4231" w:rsidRDefault="009B4231">
            <w:r>
              <w:t>Péntek:</w:t>
            </w:r>
            <w:r w:rsidR="00C66819">
              <w:t xml:space="preserve"> 3</w:t>
            </w:r>
            <w:r w:rsidR="00AD463B">
              <w:t>-</w:t>
            </w:r>
            <w:r w:rsidR="00C66819">
              <w:t>4</w:t>
            </w:r>
            <w:r w:rsidR="00AD463B">
              <w:t xml:space="preserve">, </w:t>
            </w:r>
            <w:proofErr w:type="gramStart"/>
            <w:r w:rsidR="00AD463B">
              <w:t>Péntek</w:t>
            </w:r>
            <w:proofErr w:type="gramEnd"/>
            <w:r w:rsidR="00AD463B">
              <w:t>:</w:t>
            </w:r>
            <w:r w:rsidR="007E55CD">
              <w:t>5</w:t>
            </w:r>
            <w:r w:rsidR="00AD463B">
              <w:t>-</w:t>
            </w:r>
            <w:r w:rsidR="007E55CD">
              <w:t>6</w:t>
            </w:r>
          </w:p>
        </w:tc>
      </w:tr>
      <w:tr w:rsidR="009B4231" w:rsidTr="007F1B4A">
        <w:trPr>
          <w:cantSplit/>
          <w:jc w:val="center"/>
        </w:trPr>
        <w:tc>
          <w:tcPr>
            <w:tcW w:w="1179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9B4231" w:rsidRDefault="009B4231">
            <w:pPr>
              <w:pStyle w:val="Cmsor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 tananyag</w:t>
            </w:r>
          </w:p>
        </w:tc>
      </w:tr>
      <w:tr w:rsidR="009B4231" w:rsidTr="007F1B4A">
        <w:trPr>
          <w:cantSplit/>
          <w:trHeight w:val="278"/>
          <w:jc w:val="center"/>
        </w:trPr>
        <w:tc>
          <w:tcPr>
            <w:tcW w:w="11790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9B4231" w:rsidRDefault="009B4231">
            <w:pPr>
              <w:pStyle w:val="Cmsor2"/>
              <w:rPr>
                <w:rFonts w:cs="Arial"/>
              </w:rPr>
            </w:pPr>
            <w:r>
              <w:rPr>
                <w:rFonts w:cs="Arial"/>
              </w:rPr>
              <w:t>Oktatási cél:</w:t>
            </w:r>
          </w:p>
        </w:tc>
      </w:tr>
      <w:tr w:rsidR="009B4231" w:rsidTr="007F1B4A">
        <w:trPr>
          <w:cantSplit/>
          <w:trHeight w:val="1096"/>
          <w:jc w:val="center"/>
        </w:trPr>
        <w:tc>
          <w:tcPr>
            <w:tcW w:w="11790" w:type="dxa"/>
            <w:gridSpan w:val="2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4231" w:rsidRDefault="009B4231">
            <w:pPr>
              <w:pStyle w:val="Lers"/>
            </w:pPr>
            <w:r>
              <w:rPr>
                <w:szCs w:val="20"/>
              </w:rPr>
              <w:t xml:space="preserve">A tárgy keretében a hallgatók megismerkednek a matematika alapvető témaköreivel: a valós és komplex számokkal, vektorokkal és mátrixokkal, valamint az egyváltozós határérték-, differenciál- és integrálszámítás elemeivel. A gyakorlatokon a területhez kapcsolódó feladatokat, problémákat oldanak meg, amivel hozzájárulunk a hallgató fogalomalkotási és problémamegoldási képességeinek fejlesztéséhez. </w:t>
            </w:r>
          </w:p>
        </w:tc>
      </w:tr>
      <w:tr w:rsidR="009B4231" w:rsidTr="007F1B4A">
        <w:trPr>
          <w:cantSplit/>
          <w:trHeight w:val="278"/>
          <w:jc w:val="center"/>
        </w:trPr>
        <w:tc>
          <w:tcPr>
            <w:tcW w:w="1179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9B4231" w:rsidRDefault="009B4231">
            <w:pPr>
              <w:pStyle w:val="Cmsor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 tárgy részletes leírása, ütemezés</w:t>
            </w:r>
            <w:r>
              <w:rPr>
                <w:b/>
              </w:rPr>
              <w:t>:</w:t>
            </w:r>
          </w:p>
        </w:tc>
      </w:tr>
      <w:tr w:rsidR="009B4231" w:rsidTr="007F1B4A">
        <w:trPr>
          <w:cantSplit/>
          <w:trHeight w:val="278"/>
          <w:jc w:val="center"/>
        </w:trPr>
        <w:tc>
          <w:tcPr>
            <w:tcW w:w="11790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9B4231" w:rsidRDefault="009B4231">
            <w:pPr>
              <w:pStyle w:val="Cmsor2"/>
            </w:pPr>
            <w:r>
              <w:rPr>
                <w:b/>
              </w:rPr>
              <w:t>Előadások</w:t>
            </w:r>
            <w:r>
              <w:t>:</w:t>
            </w:r>
          </w:p>
        </w:tc>
      </w:tr>
      <w:tr w:rsidR="009B4231" w:rsidTr="007F1B4A">
        <w:trPr>
          <w:cantSplit/>
          <w:trHeight w:val="994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B4231" w:rsidRDefault="009B4231">
            <w:pPr>
              <w:pStyle w:val="Lers"/>
              <w:jc w:val="center"/>
              <w:rPr>
                <w:szCs w:val="20"/>
              </w:rPr>
            </w:pPr>
            <w:r>
              <w:rPr>
                <w:szCs w:val="20"/>
              </w:rPr>
              <w:t>Oktatási hét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B4231" w:rsidRDefault="009B4231">
            <w:pPr>
              <w:pStyle w:val="Lers"/>
              <w:jc w:val="center"/>
            </w:pPr>
            <w:r>
              <w:t>Időpont (hónap, nap)</w:t>
            </w:r>
          </w:p>
        </w:tc>
        <w:tc>
          <w:tcPr>
            <w:tcW w:w="100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9B4231" w:rsidRDefault="009B4231">
            <w:pPr>
              <w:pStyle w:val="Lers"/>
              <w:jc w:val="center"/>
            </w:pPr>
            <w:r>
              <w:t>Témakör</w:t>
            </w:r>
          </w:p>
        </w:tc>
      </w:tr>
      <w:tr w:rsidR="009B4231" w:rsidTr="007F1B4A">
        <w:trPr>
          <w:cantSplit/>
          <w:trHeight w:val="454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31" w:rsidRDefault="009B4231">
            <w:pPr>
              <w:pStyle w:val="Lers"/>
              <w:jc w:val="center"/>
            </w:pPr>
            <w: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31" w:rsidRDefault="009B4231">
            <w:pPr>
              <w:pStyle w:val="Lers"/>
              <w:jc w:val="center"/>
              <w:rPr>
                <w:szCs w:val="20"/>
              </w:rPr>
            </w:pPr>
            <w:r>
              <w:rPr>
                <w:szCs w:val="20"/>
              </w:rPr>
              <w:t>201</w:t>
            </w:r>
            <w:r w:rsidR="00916C3A">
              <w:rPr>
                <w:szCs w:val="20"/>
              </w:rPr>
              <w:t>9</w:t>
            </w:r>
            <w:r>
              <w:rPr>
                <w:szCs w:val="20"/>
              </w:rPr>
              <w:t>.IX.13.</w:t>
            </w:r>
          </w:p>
        </w:tc>
        <w:tc>
          <w:tcPr>
            <w:tcW w:w="100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4231" w:rsidRDefault="009B4231">
            <w:pPr>
              <w:jc w:val="both"/>
              <w:rPr>
                <w:b w:val="0"/>
                <w:szCs w:val="20"/>
              </w:rPr>
            </w:pPr>
            <w:r>
              <w:rPr>
                <w:b w:val="0"/>
              </w:rPr>
              <w:t>Halmazok. Természetes számok. Műveletek, rendezés. Prímszámok, a számelmélet alaptétele.</w:t>
            </w:r>
            <w:r>
              <w:t xml:space="preserve"> </w:t>
            </w:r>
            <w:r>
              <w:rPr>
                <w:b w:val="0"/>
              </w:rPr>
              <w:t>Egész számok. Racionális számok, műveletek törtekkel.</w:t>
            </w:r>
            <w:r>
              <w:t xml:space="preserve"> </w:t>
            </w:r>
            <w:r>
              <w:rPr>
                <w:b w:val="0"/>
              </w:rPr>
              <w:t>Valós számok, tizedes törtek, irracionális számok</w:t>
            </w:r>
            <w:r>
              <w:rPr>
                <w:b w:val="0"/>
                <w:szCs w:val="20"/>
              </w:rPr>
              <w:t xml:space="preserve">. Felső határ. </w:t>
            </w:r>
            <w:r>
              <w:rPr>
                <w:b w:val="0"/>
                <w:bCs/>
              </w:rPr>
              <w:t xml:space="preserve">Gyökök, </w:t>
            </w:r>
            <w:r>
              <w:rPr>
                <w:b w:val="0"/>
                <w:szCs w:val="20"/>
              </w:rPr>
              <w:t xml:space="preserve">hatványok. Algebrai azonosságok. </w:t>
            </w:r>
          </w:p>
          <w:p w:rsidR="00916C3A" w:rsidRDefault="00916C3A">
            <w:pPr>
              <w:jc w:val="both"/>
              <w:rPr>
                <w:b w:val="0"/>
                <w:szCs w:val="20"/>
              </w:rPr>
            </w:pPr>
            <w:r>
              <w:t xml:space="preserve">Derékszögű háromszögek, </w:t>
            </w:r>
            <w:r>
              <w:rPr>
                <w:smallCaps/>
              </w:rPr>
              <w:t>Pitagorasz</w:t>
            </w:r>
            <w:r>
              <w:t xml:space="preserve">-tétel. Ívmérték, szögfüggvények. </w:t>
            </w:r>
            <w:r>
              <w:rPr>
                <w:rFonts w:cs="Arial"/>
                <w:bCs/>
                <w:szCs w:val="20"/>
              </w:rPr>
              <w:t>Koszinusztétel, a</w:t>
            </w:r>
            <w:r>
              <w:t xml:space="preserve">ddíciós képletek. Komplex számok, műveletek algebrai alakban. Konjugált, abszolút érték. Komplex szám trigonometrikus és exponenciális alakja, </w:t>
            </w:r>
            <w:r>
              <w:rPr>
                <w:i/>
              </w:rPr>
              <w:t>n</w:t>
            </w:r>
            <w:r>
              <w:t>-edik gyökvonás. Polinomok. Másodfokú polinom teljes négyzetté alakítása, gyöktényezős alakja. Az algebra alaptétele. Racionális kifejezések, polinomosztás.</w:t>
            </w:r>
          </w:p>
        </w:tc>
      </w:tr>
      <w:tr w:rsidR="009B4231" w:rsidTr="007F1B4A">
        <w:trPr>
          <w:cantSplit/>
          <w:trHeight w:val="454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31" w:rsidRDefault="009B4231">
            <w:pPr>
              <w:pStyle w:val="Lers"/>
              <w:jc w:val="center"/>
            </w:pPr>
            <w:r>
              <w:t>2.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31" w:rsidRDefault="009B4231">
            <w:pPr>
              <w:pStyle w:val="Lers"/>
              <w:jc w:val="center"/>
              <w:rPr>
                <w:szCs w:val="20"/>
              </w:rPr>
            </w:pPr>
            <w:r>
              <w:rPr>
                <w:szCs w:val="20"/>
              </w:rPr>
              <w:t>X.0</w:t>
            </w:r>
            <w:r w:rsidR="00916C3A">
              <w:rPr>
                <w:szCs w:val="20"/>
              </w:rPr>
              <w:t>4</w:t>
            </w:r>
          </w:p>
        </w:tc>
        <w:tc>
          <w:tcPr>
            <w:tcW w:w="100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4231" w:rsidRDefault="00916C3A">
            <w:pPr>
              <w:pStyle w:val="Lers"/>
            </w:pPr>
            <w:r>
              <w:t xml:space="preserve"> Mátrixműveletek. </w:t>
            </w:r>
            <w:r>
              <w:rPr>
                <w:rFonts w:cs="Arial"/>
              </w:rPr>
              <w:t xml:space="preserve">Transzponált mátrix. </w:t>
            </w:r>
            <w:r>
              <w:t>Háromdimenziós determinánsok és tulajdonságaik.</w:t>
            </w:r>
          </w:p>
        </w:tc>
      </w:tr>
      <w:tr w:rsidR="007F1B4A" w:rsidTr="007F1B4A">
        <w:trPr>
          <w:cantSplit/>
          <w:trHeight w:val="454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4A" w:rsidRDefault="007F1B4A" w:rsidP="007F1B4A">
            <w:pPr>
              <w:pStyle w:val="Lers"/>
              <w:jc w:val="center"/>
            </w:pPr>
            <w:r>
              <w:t>3.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4A" w:rsidRDefault="007F1B4A" w:rsidP="007F1B4A">
            <w:pPr>
              <w:pStyle w:val="Lers"/>
              <w:jc w:val="center"/>
              <w:rPr>
                <w:szCs w:val="20"/>
              </w:rPr>
            </w:pPr>
            <w:r>
              <w:rPr>
                <w:szCs w:val="20"/>
              </w:rPr>
              <w:t>XI.08.</w:t>
            </w:r>
          </w:p>
        </w:tc>
        <w:tc>
          <w:tcPr>
            <w:tcW w:w="100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1B4A" w:rsidRDefault="007F1B4A" w:rsidP="007F1B4A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Valós számsorozatok konvergenciája. Torlódási helyek. Monoton, korlátos sorozatok. </w:t>
            </w:r>
            <w:r>
              <w:rPr>
                <w:b w:val="0"/>
                <w:bCs/>
              </w:rPr>
              <w:t xml:space="preserve">Határérték-számítási módszerek. </w:t>
            </w:r>
            <w:r>
              <w:rPr>
                <w:b w:val="0"/>
                <w:szCs w:val="20"/>
              </w:rPr>
              <w:t xml:space="preserve"> </w:t>
            </w:r>
            <w:r>
              <w:rPr>
                <w:b w:val="0"/>
                <w:bCs/>
              </w:rPr>
              <w:t xml:space="preserve">Nevezetes sorozatok, </w:t>
            </w:r>
            <w:proofErr w:type="gramStart"/>
            <w:r>
              <w:rPr>
                <w:b w:val="0"/>
                <w:bCs/>
              </w:rPr>
              <w:t>az  e</w:t>
            </w:r>
            <w:proofErr w:type="gramEnd"/>
            <w:r>
              <w:rPr>
                <w:b w:val="0"/>
                <w:bCs/>
              </w:rPr>
              <w:t xml:space="preserve">  szám. 1</w:t>
            </w:r>
            <w:r>
              <w:rPr>
                <w:rFonts w:cs="Arial"/>
                <w:b w:val="0"/>
                <w:position w:val="-4"/>
                <w:szCs w:val="20"/>
              </w:rPr>
              <w:object w:dxaOrig="195" w:dyaOrig="345" w14:anchorId="34CD0A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7.25pt" o:ole="">
                  <v:imagedata r:id="rId5" o:title=""/>
                </v:shape>
                <o:OLEObject Type="Embed" ProgID="Equation.3" ShapeID="_x0000_i1025" DrawAspect="Content" ObjectID="_1631018986" r:id="rId6"/>
              </w:object>
            </w:r>
            <w:r>
              <w:rPr>
                <w:rFonts w:cs="Arial"/>
                <w:b w:val="0"/>
                <w:szCs w:val="20"/>
              </w:rPr>
              <w:t>-</w:t>
            </w:r>
            <w:r>
              <w:rPr>
                <w:b w:val="0"/>
              </w:rPr>
              <w:t>típusú határértékek.</w:t>
            </w:r>
          </w:p>
          <w:p w:rsidR="00CE59DD" w:rsidRDefault="00CE59DD" w:rsidP="007F1B4A">
            <w:pPr>
              <w:jc w:val="both"/>
              <w:rPr>
                <w:b w:val="0"/>
                <w:bCs/>
              </w:rPr>
            </w:pPr>
            <w:r>
              <w:rPr>
                <w:b w:val="0"/>
              </w:rPr>
              <w:t>Valós függvények határértékei. Féloldali határértékek. Nevezetes függvényhatárértékek. Folytonosság</w:t>
            </w:r>
            <w:r>
              <w:rPr>
                <w:b w:val="0"/>
                <w:bCs/>
              </w:rPr>
              <w:t xml:space="preserve">, szakadási helyek. Zárt intervallumon folytonos függvények. </w:t>
            </w:r>
            <w:r>
              <w:rPr>
                <w:b w:val="0"/>
              </w:rPr>
              <w:t>A differenciálhányados fogalma, tulajdonságai. Érintő és normális egyenlete. Deriváltfüggvény, deriválási szabályok.</w:t>
            </w:r>
          </w:p>
        </w:tc>
      </w:tr>
      <w:tr w:rsidR="00CE59DD" w:rsidTr="007F1B4A">
        <w:trPr>
          <w:cantSplit/>
          <w:trHeight w:val="454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DD" w:rsidRDefault="00CE59DD" w:rsidP="00CE59DD">
            <w:pPr>
              <w:pStyle w:val="Lers"/>
              <w:jc w:val="center"/>
            </w:pPr>
            <w:r>
              <w:t>4.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DD" w:rsidRDefault="00CE59DD" w:rsidP="00CE59DD">
            <w:pPr>
              <w:pStyle w:val="Lers"/>
              <w:jc w:val="center"/>
              <w:rPr>
                <w:szCs w:val="20"/>
              </w:rPr>
            </w:pPr>
            <w:r>
              <w:rPr>
                <w:szCs w:val="20"/>
              </w:rPr>
              <w:t>XI.29.</w:t>
            </w:r>
          </w:p>
        </w:tc>
        <w:tc>
          <w:tcPr>
            <w:tcW w:w="100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59DD" w:rsidRDefault="00CE59DD" w:rsidP="00CE59DD">
            <w:pPr>
              <w:jc w:val="both"/>
              <w:rPr>
                <w:b w:val="0"/>
                <w:bCs/>
              </w:rPr>
            </w:pPr>
            <w:r>
              <w:rPr>
                <w:rFonts w:cs="Arial"/>
                <w:bCs/>
                <w:szCs w:val="20"/>
              </w:rPr>
              <w:t xml:space="preserve">A háromdimenziós tér </w:t>
            </w:r>
            <w:proofErr w:type="spellStart"/>
            <w:r>
              <w:rPr>
                <w:rFonts w:cs="Arial"/>
                <w:bCs/>
                <w:szCs w:val="20"/>
              </w:rPr>
              <w:t>vektorai</w:t>
            </w:r>
            <w:proofErr w:type="spellEnd"/>
            <w:r>
              <w:rPr>
                <w:rFonts w:cs="Arial"/>
                <w:bCs/>
                <w:szCs w:val="20"/>
              </w:rPr>
              <w:t xml:space="preserve">. </w:t>
            </w:r>
            <w:r>
              <w:t xml:space="preserve">Vektorműveletek. Skaláris, vektori és vegyes szorzat. Vektor hossza, távolság. </w:t>
            </w:r>
            <w:r>
              <w:rPr>
                <w:rFonts w:cs="Arial"/>
                <w:bCs/>
                <w:szCs w:val="20"/>
              </w:rPr>
              <w:t xml:space="preserve">Bázis, koordináták. </w:t>
            </w:r>
            <w:r>
              <w:t>Síkok és egyenesek egyenletei. Térelemek illeszkedése, távolsága, szögei.</w:t>
            </w:r>
          </w:p>
        </w:tc>
      </w:tr>
      <w:tr w:rsidR="00CE59DD" w:rsidTr="007F1B4A">
        <w:trPr>
          <w:cantSplit/>
          <w:trHeight w:val="454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59DD" w:rsidRDefault="00CE59DD" w:rsidP="00CE59DD">
            <w:pPr>
              <w:pStyle w:val="Lers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59DD" w:rsidRDefault="00CE59DD" w:rsidP="00CE59DD">
            <w:pPr>
              <w:pStyle w:val="Lers"/>
              <w:jc w:val="center"/>
              <w:rPr>
                <w:szCs w:val="20"/>
              </w:rPr>
            </w:pPr>
          </w:p>
        </w:tc>
        <w:tc>
          <w:tcPr>
            <w:tcW w:w="10061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59DD" w:rsidRDefault="00CE59DD" w:rsidP="00CE59DD">
            <w:pPr>
              <w:pStyle w:val="Lers"/>
              <w:rPr>
                <w:b/>
                <w:szCs w:val="20"/>
              </w:rPr>
            </w:pPr>
          </w:p>
        </w:tc>
      </w:tr>
      <w:tr w:rsidR="00CE59DD" w:rsidTr="007F1B4A">
        <w:trPr>
          <w:cantSplit/>
          <w:trHeight w:val="50"/>
          <w:jc w:val="center"/>
        </w:trPr>
        <w:tc>
          <w:tcPr>
            <w:tcW w:w="11790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CE59DD" w:rsidRDefault="00CE59DD" w:rsidP="00CE59DD">
            <w:pPr>
              <w:pStyle w:val="Cmsor2"/>
              <w:rPr>
                <w:b/>
              </w:rPr>
            </w:pPr>
            <w:r>
              <w:rPr>
                <w:b/>
              </w:rPr>
              <w:lastRenderedPageBreak/>
              <w:t>Gyakorlatok:</w:t>
            </w:r>
          </w:p>
        </w:tc>
      </w:tr>
      <w:tr w:rsidR="00CE59DD" w:rsidTr="007F1B4A">
        <w:trPr>
          <w:cantSplit/>
          <w:trHeight w:val="992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E59DD" w:rsidRDefault="00CE59DD" w:rsidP="00CE59DD">
            <w:pPr>
              <w:pStyle w:val="Lers"/>
              <w:keepNext/>
              <w:jc w:val="center"/>
            </w:pPr>
            <w:r>
              <w:rPr>
                <w:szCs w:val="20"/>
              </w:rPr>
              <w:t>Oktatási hét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E59DD" w:rsidRDefault="00CE59DD" w:rsidP="00CE59DD">
            <w:pPr>
              <w:pStyle w:val="Lers"/>
              <w:keepNext/>
              <w:jc w:val="center"/>
            </w:pPr>
            <w:r>
              <w:t>Időpont (hónap, nap)</w:t>
            </w:r>
          </w:p>
        </w:tc>
        <w:tc>
          <w:tcPr>
            <w:tcW w:w="100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CE59DD" w:rsidRDefault="00CE59DD" w:rsidP="00CE59DD">
            <w:pPr>
              <w:pStyle w:val="Lers"/>
              <w:keepNext/>
              <w:jc w:val="center"/>
            </w:pPr>
            <w:r>
              <w:t>Témakör</w:t>
            </w:r>
          </w:p>
        </w:tc>
      </w:tr>
      <w:tr w:rsidR="00CE59DD" w:rsidTr="007F1B4A">
        <w:trPr>
          <w:cantSplit/>
          <w:trHeight w:val="992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E59DD" w:rsidRDefault="00CE59DD" w:rsidP="00CE59DD">
            <w:pPr>
              <w:pStyle w:val="Lers"/>
              <w:keepNext/>
              <w:jc w:val="center"/>
              <w:rPr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E59DD" w:rsidRDefault="00CE59DD" w:rsidP="00CE59DD">
            <w:pPr>
              <w:pStyle w:val="Lers"/>
              <w:keepNext/>
              <w:jc w:val="center"/>
            </w:pPr>
          </w:p>
        </w:tc>
        <w:tc>
          <w:tcPr>
            <w:tcW w:w="100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E59DD" w:rsidRDefault="00CE59DD" w:rsidP="00CE59DD">
            <w:pPr>
              <w:pStyle w:val="Lers"/>
              <w:keepNext/>
              <w:jc w:val="center"/>
            </w:pPr>
          </w:p>
        </w:tc>
      </w:tr>
      <w:tr w:rsidR="00CE59DD" w:rsidTr="007F1B4A">
        <w:trPr>
          <w:cantSplit/>
          <w:trHeight w:val="454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DD" w:rsidRDefault="00CE59DD" w:rsidP="00CE59DD">
            <w:pPr>
              <w:pStyle w:val="Lers"/>
              <w:jc w:val="center"/>
            </w:pPr>
            <w: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DD" w:rsidRDefault="00CE59DD" w:rsidP="00CE59DD">
            <w:pPr>
              <w:pStyle w:val="Lers"/>
              <w:jc w:val="center"/>
              <w:rPr>
                <w:szCs w:val="20"/>
              </w:rPr>
            </w:pPr>
            <w:r>
              <w:rPr>
                <w:szCs w:val="20"/>
              </w:rPr>
              <w:t>IX.13.</w:t>
            </w:r>
          </w:p>
        </w:tc>
        <w:tc>
          <w:tcPr>
            <w:tcW w:w="100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59DD" w:rsidRDefault="00CE59DD" w:rsidP="00CE59DD">
            <w:pPr>
              <w:pStyle w:val="Lers"/>
              <w:rPr>
                <w:b/>
                <w:szCs w:val="20"/>
              </w:rPr>
            </w:pPr>
            <w:r>
              <w:t xml:space="preserve">Derékszögű háromszögek, </w:t>
            </w:r>
            <w:r>
              <w:rPr>
                <w:smallCaps/>
              </w:rPr>
              <w:t>Pitagorasz</w:t>
            </w:r>
            <w:r>
              <w:t xml:space="preserve">-tétel. Ívmérték, szögfüggvények. Konjugált, abszolút érték. Komplex szám trigonometrikus és exponenciális alakja, </w:t>
            </w:r>
            <w:r>
              <w:rPr>
                <w:i/>
              </w:rPr>
              <w:t>n</w:t>
            </w:r>
            <w:r>
              <w:t>-edik gyökvonás.</w:t>
            </w:r>
            <w:r>
              <w:rPr>
                <w:rFonts w:cs="Arial"/>
                <w:bCs/>
                <w:szCs w:val="20"/>
              </w:rPr>
              <w:t xml:space="preserve"> Komplex egyenlet megoldása.</w:t>
            </w:r>
            <w:r>
              <w:t xml:space="preserve"> Polinomok. Másodfokú polinom teljes négyzetté alakítása, gyöktényezős alakja. Racionális kifejezések, polinomosztás.</w:t>
            </w:r>
          </w:p>
        </w:tc>
      </w:tr>
      <w:tr w:rsidR="00CE59DD" w:rsidTr="00F0795D">
        <w:trPr>
          <w:cantSplit/>
          <w:trHeight w:val="454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DD" w:rsidRDefault="00CE59DD" w:rsidP="00CE59DD">
            <w:pPr>
              <w:pStyle w:val="Lers"/>
              <w:jc w:val="center"/>
            </w:pPr>
            <w:r>
              <w:t>2.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DD" w:rsidRDefault="00CE59DD" w:rsidP="00CE59DD">
            <w:pPr>
              <w:pStyle w:val="Lers"/>
              <w:jc w:val="center"/>
              <w:rPr>
                <w:szCs w:val="20"/>
              </w:rPr>
            </w:pPr>
            <w:r>
              <w:rPr>
                <w:szCs w:val="20"/>
              </w:rPr>
              <w:t>X.04.</w:t>
            </w:r>
          </w:p>
        </w:tc>
        <w:tc>
          <w:tcPr>
            <w:tcW w:w="100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59DD" w:rsidRPr="00CE59DD" w:rsidRDefault="00CE59DD" w:rsidP="00CE59DD">
            <w:pPr>
              <w:jc w:val="both"/>
              <w:rPr>
                <w:b w:val="0"/>
              </w:rPr>
            </w:pPr>
            <w:r>
              <w:rPr>
                <w:b w:val="0"/>
              </w:rPr>
              <w:t>Mátrixműveletek, t</w:t>
            </w:r>
            <w:r>
              <w:rPr>
                <w:rFonts w:cs="Arial"/>
                <w:b w:val="0"/>
              </w:rPr>
              <w:t xml:space="preserve">ranszponált mátrix. </w:t>
            </w:r>
            <w:r>
              <w:rPr>
                <w:b w:val="0"/>
              </w:rPr>
              <w:t>Háromdimenziós determinánsok.</w:t>
            </w:r>
          </w:p>
        </w:tc>
      </w:tr>
      <w:tr w:rsidR="00CE59DD" w:rsidTr="0005290D">
        <w:trPr>
          <w:cantSplit/>
          <w:trHeight w:val="454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DD" w:rsidRDefault="00CE59DD" w:rsidP="00CE59DD">
            <w:pPr>
              <w:pStyle w:val="Lers"/>
              <w:jc w:val="center"/>
            </w:pPr>
            <w:r>
              <w:t>3.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DD" w:rsidRDefault="00CE59DD" w:rsidP="00CE59DD">
            <w:pPr>
              <w:pStyle w:val="Lers"/>
              <w:jc w:val="center"/>
              <w:rPr>
                <w:szCs w:val="20"/>
              </w:rPr>
            </w:pPr>
            <w:r>
              <w:rPr>
                <w:szCs w:val="20"/>
              </w:rPr>
              <w:t>XI.08.</w:t>
            </w:r>
          </w:p>
        </w:tc>
        <w:tc>
          <w:tcPr>
            <w:tcW w:w="100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59DD" w:rsidRDefault="00CE59DD" w:rsidP="00CE59DD">
            <w:pPr>
              <w:pStyle w:val="Lers"/>
            </w:pPr>
            <w:r>
              <w:t>Sorozathatárértékek.</w:t>
            </w:r>
            <w:r>
              <w:rPr>
                <w:b/>
              </w:rPr>
              <w:t xml:space="preserve"> </w:t>
            </w:r>
            <w:r>
              <w:t>Deriváltak, érintő/normális egyenlete.</w:t>
            </w:r>
          </w:p>
        </w:tc>
      </w:tr>
      <w:tr w:rsidR="00CE59DD" w:rsidTr="007F1B4A">
        <w:trPr>
          <w:cantSplit/>
          <w:trHeight w:val="454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DD" w:rsidRDefault="00CE59DD" w:rsidP="00CE59DD">
            <w:pPr>
              <w:pStyle w:val="Lers"/>
              <w:jc w:val="center"/>
            </w:pPr>
            <w:r>
              <w:t>4.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DD" w:rsidRDefault="00CE59DD" w:rsidP="00CE59DD">
            <w:pPr>
              <w:pStyle w:val="Lers"/>
              <w:jc w:val="center"/>
              <w:rPr>
                <w:szCs w:val="20"/>
              </w:rPr>
            </w:pPr>
            <w:r>
              <w:rPr>
                <w:szCs w:val="20"/>
              </w:rPr>
              <w:t>XI.29.</w:t>
            </w:r>
          </w:p>
        </w:tc>
        <w:tc>
          <w:tcPr>
            <w:tcW w:w="100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59DD" w:rsidRPr="00CE59DD" w:rsidRDefault="00CE59DD" w:rsidP="00CE59DD">
            <w:pPr>
              <w:pStyle w:val="Lers"/>
            </w:pPr>
            <w:r>
              <w:t>Síkok és egyenesek egyenletei. Térelemek illeszkedése, távolsága, szögei.</w:t>
            </w:r>
          </w:p>
        </w:tc>
      </w:tr>
      <w:tr w:rsidR="00CE59DD" w:rsidTr="00CE59DD">
        <w:trPr>
          <w:cantSplit/>
          <w:trHeight w:val="454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59DD" w:rsidRDefault="00CE59DD" w:rsidP="00CE59DD">
            <w:pPr>
              <w:pStyle w:val="Lers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59DD" w:rsidRDefault="00CE59DD" w:rsidP="00CE59DD">
            <w:pPr>
              <w:pStyle w:val="Lers"/>
              <w:jc w:val="center"/>
              <w:rPr>
                <w:szCs w:val="20"/>
              </w:rPr>
            </w:pPr>
          </w:p>
        </w:tc>
        <w:tc>
          <w:tcPr>
            <w:tcW w:w="10061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59DD" w:rsidRDefault="00CE59DD" w:rsidP="00CE59DD">
            <w:pPr>
              <w:pStyle w:val="Lers"/>
              <w:rPr>
                <w:rFonts w:cs="Arial"/>
                <w:b/>
                <w:szCs w:val="20"/>
              </w:rPr>
            </w:pPr>
          </w:p>
        </w:tc>
      </w:tr>
      <w:tr w:rsidR="00CE59DD" w:rsidTr="007F1B4A">
        <w:trPr>
          <w:cantSplit/>
          <w:trHeight w:val="278"/>
          <w:jc w:val="center"/>
        </w:trPr>
        <w:tc>
          <w:tcPr>
            <w:tcW w:w="1179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CE59DD" w:rsidRDefault="00CE59DD" w:rsidP="00CE59DD">
            <w:pPr>
              <w:pStyle w:val="Cmsor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Félévközi követelmények</w:t>
            </w:r>
          </w:p>
        </w:tc>
      </w:tr>
      <w:tr w:rsidR="00CE59DD" w:rsidTr="007F1B4A">
        <w:trPr>
          <w:cantSplit/>
          <w:trHeight w:val="278"/>
          <w:jc w:val="center"/>
        </w:trPr>
        <w:tc>
          <w:tcPr>
            <w:tcW w:w="11790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CE59DD" w:rsidRDefault="00CE59DD" w:rsidP="00CE59DD">
            <w:pPr>
              <w:pStyle w:val="Cmsor2"/>
              <w:rPr>
                <w:bCs/>
              </w:rPr>
            </w:pPr>
            <w:r>
              <w:rPr>
                <w:bCs/>
              </w:rPr>
              <w:t>Foglalkozásokon való részvétel:</w:t>
            </w:r>
            <w:bookmarkStart w:id="0" w:name="_GoBack"/>
            <w:bookmarkEnd w:id="0"/>
          </w:p>
        </w:tc>
      </w:tr>
      <w:tr w:rsidR="00CE59DD" w:rsidTr="007F1B4A">
        <w:trPr>
          <w:cantSplit/>
          <w:trHeight w:val="837"/>
          <w:jc w:val="center"/>
        </w:trPr>
        <w:tc>
          <w:tcPr>
            <w:tcW w:w="11790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CE59DD">
              <w:trPr>
                <w:trHeight w:val="90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E59DD" w:rsidRDefault="00CE59DD" w:rsidP="00CE59DD">
                  <w:pPr>
                    <w:pStyle w:val="Default"/>
                    <w:rPr>
                      <w:i/>
                    </w:rPr>
                  </w:pPr>
                  <w:bookmarkStart w:id="1" w:name="_Toc251738736"/>
                  <w:bookmarkStart w:id="2" w:name="_Toc251850116"/>
                  <w:bookmarkStart w:id="3" w:name="_Toc251850254"/>
                  <w:bookmarkStart w:id="4" w:name="_Toc251916115"/>
                  <w:r>
                    <w:rPr>
                      <w:i/>
                    </w:rPr>
                    <w:t xml:space="preserve">A foglalkozásokon való részvételt </w:t>
                  </w:r>
                  <w:proofErr w:type="gramStart"/>
                  <w:r>
                    <w:rPr>
                      <w:i/>
                    </w:rPr>
                    <w:t>a  TVSZ</w:t>
                  </w:r>
                  <w:proofErr w:type="gramEnd"/>
                  <w:r>
                    <w:rPr>
                      <w:i/>
                    </w:rPr>
                    <w:t xml:space="preserve"> III.23.§ (1)-(4) pontja szabályozza.</w:t>
                  </w:r>
                </w:p>
              </w:tc>
              <w:bookmarkEnd w:id="1"/>
              <w:bookmarkEnd w:id="2"/>
              <w:bookmarkEnd w:id="3"/>
              <w:bookmarkEnd w:id="4"/>
            </w:tr>
          </w:tbl>
          <w:p w:rsidR="00CE59DD" w:rsidRDefault="00CE59DD" w:rsidP="00CE59DD">
            <w:pPr>
              <w:pStyle w:val="Lers"/>
              <w:jc w:val="left"/>
            </w:pPr>
          </w:p>
        </w:tc>
      </w:tr>
      <w:tr w:rsidR="00CE59DD" w:rsidTr="007F1B4A">
        <w:trPr>
          <w:cantSplit/>
          <w:trHeight w:val="257"/>
          <w:jc w:val="center"/>
        </w:trPr>
        <w:tc>
          <w:tcPr>
            <w:tcW w:w="11790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hideMark/>
          </w:tcPr>
          <w:p w:rsidR="00CE59DD" w:rsidRDefault="00CE59DD" w:rsidP="00CE59DD">
            <w:pPr>
              <w:pStyle w:val="Cmsor2"/>
            </w:pPr>
            <w:r>
              <w:t xml:space="preserve">Zárthelyik, jegyzőkönyvek, </w:t>
            </w:r>
            <w:proofErr w:type="gramStart"/>
            <w:r>
              <w:t>beszámolók,</w:t>
            </w:r>
            <w:proofErr w:type="gramEnd"/>
            <w:r>
              <w:t xml:space="preserve"> stb. (száma, időpontja)</w:t>
            </w:r>
          </w:p>
        </w:tc>
      </w:tr>
      <w:tr w:rsidR="00CE59DD" w:rsidTr="007F1B4A">
        <w:trPr>
          <w:cantSplit/>
          <w:trHeight w:val="1247"/>
          <w:jc w:val="center"/>
        </w:trPr>
        <w:tc>
          <w:tcPr>
            <w:tcW w:w="11790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59DD" w:rsidRDefault="00CE59DD" w:rsidP="00CE59DD">
            <w:pPr>
              <w:rPr>
                <w:b w:val="0"/>
                <w:iCs/>
              </w:rPr>
            </w:pPr>
            <w:r>
              <w:rPr>
                <w:b w:val="0"/>
                <w:iCs/>
              </w:rPr>
              <w:t xml:space="preserve">1. ZH. </w:t>
            </w:r>
            <w:proofErr w:type="gramStart"/>
            <w:r>
              <w:rPr>
                <w:b w:val="0"/>
                <w:iCs/>
              </w:rPr>
              <w:t>(  X.4.</w:t>
            </w:r>
            <w:proofErr w:type="gramEnd"/>
            <w:r>
              <w:rPr>
                <w:b w:val="0"/>
                <w:iCs/>
              </w:rPr>
              <w:t>):</w:t>
            </w:r>
            <w:r>
              <w:rPr>
                <w:b w:val="0"/>
                <w:iCs/>
              </w:rPr>
              <w:tab/>
              <w:t xml:space="preserve"> Komplex egyenlet. Polinom osztás.  Parciális törtekre bontás</w:t>
            </w:r>
          </w:p>
          <w:p w:rsidR="00CE59DD" w:rsidRDefault="00CE59DD" w:rsidP="00CE59DD">
            <w:pPr>
              <w:rPr>
                <w:b w:val="0"/>
                <w:iCs/>
              </w:rPr>
            </w:pPr>
            <w:r>
              <w:rPr>
                <w:b w:val="0"/>
              </w:rPr>
              <w:t xml:space="preserve">2. ZH. </w:t>
            </w:r>
            <w:proofErr w:type="gramStart"/>
            <w:r>
              <w:rPr>
                <w:b w:val="0"/>
              </w:rPr>
              <w:t>( X</w:t>
            </w:r>
            <w:r w:rsidR="00DB208A">
              <w:rPr>
                <w:b w:val="0"/>
              </w:rPr>
              <w:t>I</w:t>
            </w:r>
            <w:proofErr w:type="gramEnd"/>
            <w:r>
              <w:rPr>
                <w:b w:val="0"/>
              </w:rPr>
              <w:t xml:space="preserve">.29.):  </w:t>
            </w:r>
            <w:r>
              <w:rPr>
                <w:b w:val="0"/>
                <w:iCs/>
              </w:rPr>
              <w:t xml:space="preserve"> Mátrixszorzás. Sorozat határértéke</w:t>
            </w:r>
            <w:r w:rsidR="00740CDE">
              <w:rPr>
                <w:b w:val="0"/>
                <w:iCs/>
              </w:rPr>
              <w:t xml:space="preserve">. </w:t>
            </w:r>
            <w:r>
              <w:rPr>
                <w:b w:val="0"/>
                <w:iCs/>
              </w:rPr>
              <w:t xml:space="preserve">Deriválás. </w:t>
            </w:r>
          </w:p>
          <w:p w:rsidR="00CE59DD" w:rsidRDefault="00CE59DD" w:rsidP="00CE59DD">
            <w:pPr>
              <w:rPr>
                <w:b w:val="0"/>
                <w:iCs/>
              </w:rPr>
            </w:pPr>
          </w:p>
        </w:tc>
      </w:tr>
      <w:tr w:rsidR="00CE59DD" w:rsidTr="007F1B4A">
        <w:trPr>
          <w:cantSplit/>
          <w:trHeight w:val="257"/>
          <w:jc w:val="center"/>
        </w:trPr>
        <w:tc>
          <w:tcPr>
            <w:tcW w:w="11790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hideMark/>
          </w:tcPr>
          <w:p w:rsidR="00CE59DD" w:rsidRDefault="00CE59DD" w:rsidP="00CE59DD">
            <w:pPr>
              <w:pStyle w:val="Cmsor2"/>
            </w:pPr>
            <w:r>
              <w:t>Az aláírás megszerzésének/félévközi jegy kialakításának módszere:</w:t>
            </w:r>
          </w:p>
        </w:tc>
      </w:tr>
      <w:tr w:rsidR="00CE59DD" w:rsidTr="007F1B4A">
        <w:trPr>
          <w:cantSplit/>
          <w:trHeight w:val="1245"/>
          <w:jc w:val="center"/>
        </w:trPr>
        <w:tc>
          <w:tcPr>
            <w:tcW w:w="11790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CE59DD">
              <w:trPr>
                <w:trHeight w:val="90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59DD" w:rsidRDefault="00CE59DD" w:rsidP="00CE59DD">
                  <w:pPr>
                    <w:pStyle w:val="Default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CE59DD" w:rsidRDefault="00CE59DD" w:rsidP="00CE59DD">
            <w:pPr>
              <w:ind w:right="213"/>
              <w:jc w:val="both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 xml:space="preserve">Mindkét zárthelyi azonos súllyal, 50-50% arányban járul hozzá az </w:t>
            </w:r>
            <w:proofErr w:type="spellStart"/>
            <w:r>
              <w:rPr>
                <w:rFonts w:cs="Arial"/>
                <w:b w:val="0"/>
                <w:szCs w:val="20"/>
              </w:rPr>
              <w:t>összpontszámhoz</w:t>
            </w:r>
            <w:proofErr w:type="spellEnd"/>
            <w:r>
              <w:rPr>
                <w:rFonts w:cs="Arial"/>
                <w:b w:val="0"/>
                <w:szCs w:val="20"/>
              </w:rPr>
              <w:t xml:space="preserve">. </w:t>
            </w:r>
            <w:proofErr w:type="spellStart"/>
            <w:r>
              <w:rPr>
                <w:rFonts w:cs="Arial"/>
                <w:b w:val="0"/>
                <w:bCs/>
                <w:szCs w:val="20"/>
              </w:rPr>
              <w:t>Zárthelyinként</w:t>
            </w:r>
            <w:proofErr w:type="spellEnd"/>
            <w:r>
              <w:rPr>
                <w:rFonts w:cs="Arial"/>
                <w:b w:val="0"/>
                <w:bCs/>
                <w:szCs w:val="20"/>
              </w:rPr>
              <w:t xml:space="preserve"> a 30%-os minimumot el kell érni!</w:t>
            </w:r>
          </w:p>
          <w:tbl>
            <w:tblPr>
              <w:tblW w:w="11445" w:type="dxa"/>
              <w:tblLayout w:type="fixed"/>
              <w:tblLook w:val="04A0" w:firstRow="1" w:lastRow="0" w:firstColumn="1" w:lastColumn="0" w:noHBand="0" w:noVBand="1"/>
            </w:tblPr>
            <w:tblGrid>
              <w:gridCol w:w="11445"/>
            </w:tblGrid>
            <w:tr w:rsidR="00CE59DD" w:rsidTr="00CE59DD">
              <w:trPr>
                <w:trHeight w:val="205"/>
              </w:trPr>
              <w:tc>
                <w:tcPr>
                  <w:tcW w:w="114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E59DD" w:rsidRDefault="00CE59DD" w:rsidP="00CE59DD">
                  <w:pPr>
                    <w:ind w:left="-108"/>
                    <w:jc w:val="both"/>
                    <w:rPr>
                      <w:rFonts w:cs="Arial"/>
                      <w:b w:val="0"/>
                      <w:szCs w:val="20"/>
                    </w:rPr>
                  </w:pPr>
                  <w:r>
                    <w:rPr>
                      <w:rFonts w:cs="Arial"/>
                      <w:b w:val="0"/>
                      <w:bCs/>
                      <w:szCs w:val="20"/>
                      <w:u w:val="single"/>
                    </w:rPr>
                    <w:t>Javítás lehetősége</w:t>
                  </w:r>
                  <w:r>
                    <w:rPr>
                      <w:rFonts w:cs="Arial"/>
                      <w:b w:val="0"/>
                      <w:bCs/>
                      <w:szCs w:val="20"/>
                    </w:rPr>
                    <w:t xml:space="preserve">: </w:t>
                  </w:r>
                </w:p>
                <w:p w:rsidR="00CE59DD" w:rsidRDefault="00CE59DD" w:rsidP="00CE59DD">
                  <w:pPr>
                    <w:ind w:left="-108"/>
                    <w:jc w:val="both"/>
                    <w:rPr>
                      <w:rFonts w:cs="Arial"/>
                      <w:b w:val="0"/>
                      <w:szCs w:val="20"/>
                    </w:rPr>
                  </w:pPr>
                  <w:r>
                    <w:rPr>
                      <w:rFonts w:cs="Arial"/>
                      <w:b w:val="0"/>
                      <w:szCs w:val="20"/>
                    </w:rPr>
                    <w:t xml:space="preserve">Az a hallgató, akinek </w:t>
                  </w:r>
                  <w:proofErr w:type="spellStart"/>
                  <w:r>
                    <w:rPr>
                      <w:rFonts w:cs="Arial"/>
                      <w:b w:val="0"/>
                      <w:szCs w:val="20"/>
                    </w:rPr>
                    <w:t>összpontszáma</w:t>
                  </w:r>
                  <w:proofErr w:type="spellEnd"/>
                  <w:r>
                    <w:rPr>
                      <w:rFonts w:cs="Arial"/>
                      <w:b w:val="0"/>
                      <w:szCs w:val="20"/>
                    </w:rPr>
                    <w:t xml:space="preserve"> nem éri el a 40%-ot vagy valamelyik </w:t>
                  </w:r>
                  <w:proofErr w:type="spellStart"/>
                  <w:r>
                    <w:rPr>
                      <w:rFonts w:cs="Arial"/>
                      <w:b w:val="0"/>
                      <w:szCs w:val="20"/>
                    </w:rPr>
                    <w:t>zh</w:t>
                  </w:r>
                  <w:proofErr w:type="spellEnd"/>
                  <w:r>
                    <w:rPr>
                      <w:rFonts w:cs="Arial"/>
                      <w:b w:val="0"/>
                      <w:szCs w:val="20"/>
                    </w:rPr>
                    <w:t xml:space="preserve">-n nem érte el a 30%-ot, a 14. héten javíthat a teljes félév </w:t>
                  </w:r>
                  <w:proofErr w:type="spellStart"/>
                  <w:r>
                    <w:rPr>
                      <w:rFonts w:cs="Arial"/>
                      <w:b w:val="0"/>
                      <w:szCs w:val="20"/>
                    </w:rPr>
                    <w:t>anyagából</w:t>
                  </w:r>
                  <w:proofErr w:type="spellEnd"/>
                  <w:r>
                    <w:rPr>
                      <w:rFonts w:cs="Arial"/>
                      <w:b w:val="0"/>
                      <w:szCs w:val="20"/>
                    </w:rPr>
                    <w:t>.</w:t>
                  </w:r>
                </w:p>
                <w:p w:rsidR="00CE59DD" w:rsidRDefault="00CE59DD" w:rsidP="00CE59DD">
                  <w:pPr>
                    <w:ind w:left="-108"/>
                    <w:jc w:val="both"/>
                    <w:rPr>
                      <w:rFonts w:cs="Arial"/>
                      <w:b w:val="0"/>
                      <w:szCs w:val="20"/>
                    </w:rPr>
                  </w:pPr>
                  <w:r>
                    <w:rPr>
                      <w:rFonts w:cs="Arial"/>
                      <w:b w:val="0"/>
                      <w:szCs w:val="20"/>
                    </w:rPr>
                    <w:t xml:space="preserve">A szorgalmi időszakban az aláírás követelményeit </w:t>
                  </w:r>
                  <w:r>
                    <w:rPr>
                      <w:rFonts w:cs="Arial"/>
                      <w:b w:val="0"/>
                      <w:szCs w:val="20"/>
                      <w:u w:val="single"/>
                    </w:rPr>
                    <w:t>csak az a hallgató pótolhatja</w:t>
                  </w:r>
                  <w:r>
                    <w:rPr>
                      <w:rFonts w:cs="Arial"/>
                      <w:b w:val="0"/>
                      <w:szCs w:val="20"/>
                    </w:rPr>
                    <w:t xml:space="preserve">, aki az egyik zárthelyi dolgozatát megírta.  </w:t>
                  </w:r>
                </w:p>
              </w:tc>
            </w:tr>
          </w:tbl>
          <w:p w:rsidR="00CE59DD" w:rsidRDefault="00CE59DD" w:rsidP="00CE59DD">
            <w:pPr>
              <w:jc w:val="both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 xml:space="preserve">Az a hallgató, aki egyik zárthelyi dolgozatot sem írta meg vagy nem vett részt az órákon kellő számban, </w:t>
            </w:r>
            <w:r>
              <w:rPr>
                <w:rFonts w:cs="Arial"/>
                <w:b w:val="0"/>
                <w:szCs w:val="20"/>
                <w:u w:val="single"/>
              </w:rPr>
              <w:t>letiltás</w:t>
            </w:r>
            <w:r>
              <w:rPr>
                <w:rFonts w:cs="Arial"/>
                <w:b w:val="0"/>
                <w:szCs w:val="20"/>
              </w:rPr>
              <w:t>t kap, ami nem javítható.</w:t>
            </w:r>
          </w:p>
          <w:tbl>
            <w:tblPr>
              <w:tblW w:w="12060" w:type="dxa"/>
              <w:tblLayout w:type="fixed"/>
              <w:tblLook w:val="04A0" w:firstRow="1" w:lastRow="0" w:firstColumn="1" w:lastColumn="0" w:noHBand="0" w:noVBand="1"/>
            </w:tblPr>
            <w:tblGrid>
              <w:gridCol w:w="12060"/>
            </w:tblGrid>
            <w:tr w:rsidR="00CE59DD">
              <w:trPr>
                <w:trHeight w:val="205"/>
              </w:trPr>
              <w:tc>
                <w:tcPr>
                  <w:tcW w:w="1206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E59DD" w:rsidRDefault="00CE59DD" w:rsidP="00CE59DD">
                  <w:pPr>
                    <w:pStyle w:val="Default"/>
                    <w:ind w:left="-108" w:right="31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 xml:space="preserve">Az a hallgató aki aláírás megtagadva bejegyzést kapott az aláírást a vizsgaidőszak első két hetében még egy alkalommal </w:t>
                  </w:r>
                  <w:proofErr w:type="gramStart"/>
                  <w:r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 xml:space="preserve">megszerezheti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Az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aláírás bejegyzés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vizsgaidőszakbeli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pótlása során a téma a teljes félév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anyaga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 xml:space="preserve">Az aláírás szorgalmi időszakon túli pótlásának módjáról a </w:t>
                  </w:r>
                  <w:r>
                    <w:rPr>
                      <w:rFonts w:ascii="Arial" w:hAnsi="Arial" w:cs="Arial"/>
                      <w:bCs/>
                      <w:i/>
                      <w:color w:val="auto"/>
                      <w:sz w:val="20"/>
                      <w:szCs w:val="20"/>
                    </w:rPr>
                    <w:t>Tanulmányi Ügyrend III.6.1.(</w:t>
                  </w:r>
                  <w:proofErr w:type="gramStart"/>
                  <w:r>
                    <w:rPr>
                      <w:rFonts w:ascii="Arial" w:hAnsi="Arial" w:cs="Arial"/>
                      <w:bCs/>
                      <w:i/>
                      <w:color w:val="auto"/>
                      <w:sz w:val="20"/>
                      <w:szCs w:val="20"/>
                    </w:rPr>
                    <w:t>3)/</w:t>
                  </w:r>
                  <w:proofErr w:type="gramEnd"/>
                  <w:r>
                    <w:rPr>
                      <w:rFonts w:ascii="Arial" w:hAnsi="Arial" w:cs="Arial"/>
                      <w:bCs/>
                      <w:i/>
                      <w:color w:val="auto"/>
                      <w:sz w:val="20"/>
                      <w:szCs w:val="20"/>
                    </w:rPr>
                    <w:t>III.6.2.(3) pontja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rendelkezik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</w:tc>
            </w:tr>
          </w:tbl>
          <w:p w:rsidR="00CE59DD" w:rsidRDefault="00CE59DD" w:rsidP="00CE59DD">
            <w:pPr>
              <w:jc w:val="both"/>
              <w:rPr>
                <w:rFonts w:cs="Arial"/>
                <w:b w:val="0"/>
                <w:i/>
                <w:iCs/>
                <w:szCs w:val="20"/>
              </w:rPr>
            </w:pPr>
            <w:r>
              <w:rPr>
                <w:rFonts w:cs="Arial"/>
                <w:b w:val="0"/>
                <w:i/>
                <w:szCs w:val="20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CE59DD" w:rsidTr="007F1B4A">
        <w:trPr>
          <w:cantSplit/>
          <w:trHeight w:val="255"/>
          <w:jc w:val="center"/>
        </w:trPr>
        <w:tc>
          <w:tcPr>
            <w:tcW w:w="1179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hideMark/>
          </w:tcPr>
          <w:p w:rsidR="00CE59DD" w:rsidRDefault="00CE59DD" w:rsidP="00CE59DD">
            <w:pPr>
              <w:pStyle w:val="Cmsor1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lastRenderedPageBreak/>
              <w:t>Irodalom</w:t>
            </w:r>
          </w:p>
        </w:tc>
      </w:tr>
      <w:tr w:rsidR="00CE59DD" w:rsidTr="007F1B4A">
        <w:trPr>
          <w:cantSplit/>
          <w:trHeight w:val="320"/>
          <w:jc w:val="center"/>
        </w:trPr>
        <w:tc>
          <w:tcPr>
            <w:tcW w:w="19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E59DD" w:rsidRDefault="00CE59DD" w:rsidP="00CE59DD">
            <w:pPr>
              <w:pStyle w:val="Cmsor2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Kötelező: </w:t>
            </w:r>
          </w:p>
        </w:tc>
        <w:tc>
          <w:tcPr>
            <w:tcW w:w="9808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59DD" w:rsidRDefault="00CE59DD" w:rsidP="00CE59DD">
            <w:pPr>
              <w:pStyle w:val="Felsorols2"/>
              <w:rPr>
                <w:rFonts w:cs="Arial"/>
              </w:rPr>
            </w:pPr>
            <w:r>
              <w:rPr>
                <w:rFonts w:cs="Arial"/>
              </w:rPr>
              <w:t xml:space="preserve">Matematika 1 (szerk. Galántai A.), ÓE, 2017., </w:t>
            </w:r>
            <w:r>
              <w:t>(MOODLE)</w:t>
            </w:r>
          </w:p>
        </w:tc>
      </w:tr>
      <w:tr w:rsidR="00CE59DD" w:rsidTr="007F1B4A">
        <w:trPr>
          <w:cantSplit/>
          <w:trHeight w:val="320"/>
          <w:jc w:val="center"/>
        </w:trPr>
        <w:tc>
          <w:tcPr>
            <w:tcW w:w="198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E59DD" w:rsidRDefault="00CE59DD" w:rsidP="00CE59DD">
            <w:pPr>
              <w:pStyle w:val="Cmsor2"/>
              <w:jc w:val="right"/>
              <w:rPr>
                <w:rFonts w:cs="Arial"/>
              </w:rPr>
            </w:pPr>
            <w:r>
              <w:rPr>
                <w:rFonts w:cs="Arial"/>
              </w:rPr>
              <w:t>Ajánlott:</w:t>
            </w:r>
          </w:p>
        </w:tc>
        <w:tc>
          <w:tcPr>
            <w:tcW w:w="98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59DD" w:rsidRDefault="00CE59DD" w:rsidP="00CE59DD">
            <w:pPr>
              <w:pStyle w:val="Felsorols2"/>
            </w:pPr>
            <w:r>
              <w:t xml:space="preserve">Matematikai feladatok (szerk. </w:t>
            </w:r>
            <w:proofErr w:type="spellStart"/>
            <w:r>
              <w:t>Scharnitzky</w:t>
            </w:r>
            <w:proofErr w:type="spellEnd"/>
            <w:r>
              <w:t xml:space="preserve"> V.), Tankönyvkiadó, 1989.</w:t>
            </w:r>
          </w:p>
          <w:p w:rsidR="00CE59DD" w:rsidRDefault="00CE59DD" w:rsidP="00CE59DD">
            <w:pPr>
              <w:pStyle w:val="Felsorols2"/>
            </w:pPr>
            <w:proofErr w:type="spellStart"/>
            <w:r>
              <w:t>Zoller</w:t>
            </w:r>
            <w:proofErr w:type="spellEnd"/>
            <w:r>
              <w:t xml:space="preserve"> V. – Rudas I.: Analízis I: Egyváltozós kalkulus, BMF, 2005.</w:t>
            </w:r>
          </w:p>
          <w:p w:rsidR="00CE59DD" w:rsidRDefault="00CE59DD" w:rsidP="00CE59DD">
            <w:pPr>
              <w:pStyle w:val="Felsorols2"/>
            </w:pPr>
            <w:r>
              <w:rPr>
                <w:lang w:eastAsia="hu-HU"/>
              </w:rPr>
              <w:t xml:space="preserve">Thomas – </w:t>
            </w:r>
            <w:proofErr w:type="spellStart"/>
            <w:r>
              <w:rPr>
                <w:lang w:eastAsia="hu-HU"/>
              </w:rPr>
              <w:t>Weir</w:t>
            </w:r>
            <w:proofErr w:type="spellEnd"/>
            <w:r>
              <w:rPr>
                <w:lang w:eastAsia="hu-HU"/>
              </w:rPr>
              <w:t xml:space="preserve"> – Hass – Giordano: Thomas-féle kalkulus 1-2, </w:t>
            </w:r>
            <w:proofErr w:type="spellStart"/>
            <w:r>
              <w:rPr>
                <w:lang w:eastAsia="hu-HU"/>
              </w:rPr>
              <w:t>Typotex</w:t>
            </w:r>
            <w:proofErr w:type="spellEnd"/>
            <w:r>
              <w:rPr>
                <w:lang w:eastAsia="hu-HU"/>
              </w:rPr>
              <w:t>, 2011.</w:t>
            </w:r>
          </w:p>
          <w:p w:rsidR="00CE59DD" w:rsidRDefault="00CE59DD" w:rsidP="00CE59DD">
            <w:pPr>
              <w:pStyle w:val="Felsorols2"/>
            </w:pPr>
            <w:r>
              <w:t>Kovács J.-Takács G.-Takács M.: Analízis, NTK 1998</w:t>
            </w:r>
          </w:p>
          <w:p w:rsidR="00CE59DD" w:rsidRDefault="00CE59DD" w:rsidP="00CE59DD">
            <w:pPr>
              <w:pStyle w:val="Felsorols2"/>
            </w:pPr>
            <w:r>
              <w:t>Szász Gábor: Matematika I-II.: NTK 1995.</w:t>
            </w:r>
          </w:p>
          <w:p w:rsidR="00CE59DD" w:rsidRDefault="00CE59DD" w:rsidP="00CE59DD">
            <w:pPr>
              <w:pStyle w:val="Felsorols2"/>
            </w:pPr>
            <w:r>
              <w:t>Bárczy Barnabás: Differenciálszámítás, Műszaki KK, 1995.</w:t>
            </w:r>
          </w:p>
          <w:p w:rsidR="00CE59DD" w:rsidRDefault="00CE59DD" w:rsidP="00CE59DD">
            <w:pPr>
              <w:pStyle w:val="Felsorols2"/>
            </w:pPr>
            <w:r>
              <w:t>Bárczy Barnabás: Integrálszámítás, Műszaki KK 1995.</w:t>
            </w:r>
          </w:p>
          <w:p w:rsidR="00CE59DD" w:rsidRDefault="00CE59DD" w:rsidP="00CE59DD">
            <w:pPr>
              <w:pStyle w:val="Felsorols2"/>
            </w:pPr>
            <w:r>
              <w:t>Gáspár Csaba: Analízis és differenciálegyenletek, ÓE, 2013., (MOODLE)</w:t>
            </w:r>
          </w:p>
          <w:p w:rsidR="00CE59DD" w:rsidRDefault="00CE59DD" w:rsidP="00CE59DD">
            <w:pPr>
              <w:pStyle w:val="Felsorols2"/>
            </w:pPr>
            <w:r>
              <w:t>Gáspár Csaba: Lineáris algebra és többváltozós függvények, ÓE, 2013., (MOODLE)</w:t>
            </w:r>
          </w:p>
        </w:tc>
      </w:tr>
      <w:tr w:rsidR="00CE59DD" w:rsidTr="007F1B4A">
        <w:trPr>
          <w:cantSplit/>
          <w:trHeight w:val="320"/>
          <w:jc w:val="center"/>
        </w:trPr>
        <w:tc>
          <w:tcPr>
            <w:tcW w:w="198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E59DD" w:rsidRDefault="00CE59DD" w:rsidP="00CE59DD">
            <w:pPr>
              <w:pStyle w:val="Cmsor2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Egyéb segédletek: </w:t>
            </w:r>
          </w:p>
        </w:tc>
        <w:tc>
          <w:tcPr>
            <w:tcW w:w="9808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59DD" w:rsidRDefault="00CE59DD" w:rsidP="00CE59DD">
            <w:pPr>
              <w:pStyle w:val="Lers"/>
              <w:rPr>
                <w:szCs w:val="20"/>
              </w:rPr>
            </w:pPr>
            <w:r>
              <w:rPr>
                <w:szCs w:val="20"/>
              </w:rPr>
              <w:t>MOODLE segédanyagok</w:t>
            </w:r>
          </w:p>
        </w:tc>
      </w:tr>
      <w:tr w:rsidR="00CE59DD" w:rsidTr="007F1B4A">
        <w:trPr>
          <w:cantSplit/>
          <w:trHeight w:val="320"/>
          <w:jc w:val="center"/>
        </w:trPr>
        <w:tc>
          <w:tcPr>
            <w:tcW w:w="1179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CE59DD" w:rsidRDefault="00CE59DD" w:rsidP="00CE59DD">
            <w:pPr>
              <w:pStyle w:val="Cmsor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tárgy minőségbiztosítási módszerei:</w:t>
            </w:r>
          </w:p>
        </w:tc>
      </w:tr>
      <w:tr w:rsidR="00CE59DD" w:rsidTr="007F1B4A">
        <w:trPr>
          <w:cantSplit/>
          <w:trHeight w:val="790"/>
          <w:jc w:val="center"/>
        </w:trPr>
        <w:tc>
          <w:tcPr>
            <w:tcW w:w="1179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9DD" w:rsidRDefault="00CE59DD" w:rsidP="00CE59DD">
            <w:pPr>
              <w:pStyle w:val="Lers"/>
              <w:rPr>
                <w:szCs w:val="20"/>
              </w:rPr>
            </w:pPr>
            <w:r>
              <w:rPr>
                <w:szCs w:val="20"/>
              </w:rPr>
              <w:t>A hallgatóknak lehetősége van minden oktatótól személyes konzultációt kérni az oktató fogadóóráján vagy egyéb egyeztetett időpontban. A zárthelyi dolgozatok előtt (az oktató fogadóóráján) a hallgatók lehetőséget kapnak a saját, kézzel írott jegyzeteik, valamint az általuk kidolgozott példatári feladatok bemutatására. A megírt zárthelyi dolgozatokat a javítás után a hallgatók személyesen megtekinthetik.</w:t>
            </w:r>
          </w:p>
        </w:tc>
      </w:tr>
    </w:tbl>
    <w:p w:rsidR="009B4231" w:rsidRDefault="009B4231" w:rsidP="009B4231">
      <w:pPr>
        <w:keepNext/>
        <w:rPr>
          <w:szCs w:val="20"/>
        </w:rPr>
      </w:pPr>
    </w:p>
    <w:p w:rsidR="009B4231" w:rsidRDefault="009B4231" w:rsidP="009B4231">
      <w:pPr>
        <w:rPr>
          <w:sz w:val="2"/>
        </w:rPr>
      </w:pPr>
    </w:p>
    <w:p w:rsidR="008603EE" w:rsidRDefault="006F255A"/>
    <w:sectPr w:rsidR="00860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5A698D2"/>
    <w:lvl w:ilvl="0">
      <w:start w:val="1"/>
      <w:numFmt w:val="bullet"/>
      <w:pStyle w:val="Felsorols2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31"/>
    <w:rsid w:val="000145B3"/>
    <w:rsid w:val="0005290D"/>
    <w:rsid w:val="006A589D"/>
    <w:rsid w:val="006F255A"/>
    <w:rsid w:val="00740CDE"/>
    <w:rsid w:val="007E55CD"/>
    <w:rsid w:val="007F1B4A"/>
    <w:rsid w:val="008B4EC1"/>
    <w:rsid w:val="00916C3A"/>
    <w:rsid w:val="009B1614"/>
    <w:rsid w:val="009B4231"/>
    <w:rsid w:val="00AD463B"/>
    <w:rsid w:val="00AE0CFB"/>
    <w:rsid w:val="00BC7433"/>
    <w:rsid w:val="00C554DC"/>
    <w:rsid w:val="00C66819"/>
    <w:rsid w:val="00CE59DD"/>
    <w:rsid w:val="00DB208A"/>
    <w:rsid w:val="00F0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0FAB"/>
  <w15:chartTrackingRefBased/>
  <w15:docId w15:val="{C2FEBDA4-922A-4A72-B328-A058C894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B4231"/>
    <w:pPr>
      <w:widowControl w:val="0"/>
      <w:autoSpaceDE w:val="0"/>
      <w:autoSpaceDN w:val="0"/>
      <w:adjustRightInd w:val="0"/>
      <w:spacing w:before="40" w:after="4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styleId="Cmsor1">
    <w:name w:val="heading 1"/>
    <w:basedOn w:val="Norml"/>
    <w:next w:val="Norml"/>
    <w:link w:val="Cmsor1Char"/>
    <w:qFormat/>
    <w:rsid w:val="009B4231"/>
    <w:pPr>
      <w:keepNext/>
      <w:jc w:val="center"/>
      <w:outlineLvl w:val="0"/>
    </w:pPr>
    <w:rPr>
      <w:b w:val="0"/>
      <w:iCs/>
      <w:smallCaps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B4231"/>
    <w:pPr>
      <w:keepNext/>
      <w:outlineLvl w:val="1"/>
    </w:pPr>
    <w:rPr>
      <w:b w:val="0"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B4231"/>
    <w:rPr>
      <w:rFonts w:ascii="Arial" w:eastAsia="Times New Roman" w:hAnsi="Arial" w:cs="Times New Roman"/>
      <w:iCs/>
      <w:smallCaps/>
      <w:sz w:val="20"/>
      <w:szCs w:val="24"/>
    </w:rPr>
  </w:style>
  <w:style w:type="character" w:customStyle="1" w:styleId="Cmsor2Char">
    <w:name w:val="Címsor 2 Char"/>
    <w:basedOn w:val="Bekezdsalapbettpusa"/>
    <w:link w:val="Cmsor2"/>
    <w:semiHidden/>
    <w:rsid w:val="009B4231"/>
    <w:rPr>
      <w:rFonts w:ascii="Arial" w:eastAsia="Times New Roman" w:hAnsi="Arial" w:cs="Times New Roman"/>
      <w:i/>
      <w:iCs/>
      <w:sz w:val="20"/>
      <w:szCs w:val="24"/>
    </w:rPr>
  </w:style>
  <w:style w:type="paragraph" w:styleId="Felsorols2">
    <w:name w:val="List Bullet 2"/>
    <w:basedOn w:val="Norml"/>
    <w:semiHidden/>
    <w:unhideWhenUsed/>
    <w:rsid w:val="009B4231"/>
    <w:pPr>
      <w:numPr>
        <w:numId w:val="1"/>
      </w:numPr>
      <w:autoSpaceDE/>
      <w:autoSpaceDN/>
      <w:adjustRightInd/>
      <w:jc w:val="both"/>
    </w:pPr>
    <w:rPr>
      <w:b w:val="0"/>
      <w:szCs w:val="20"/>
    </w:rPr>
  </w:style>
  <w:style w:type="paragraph" w:customStyle="1" w:styleId="Tblzatcmke">
    <w:name w:val="Táblázatcímke"/>
    <w:basedOn w:val="Norml"/>
    <w:rsid w:val="009B4231"/>
    <w:pPr>
      <w:jc w:val="right"/>
    </w:pPr>
    <w:rPr>
      <w:rFonts w:cs="Arial"/>
      <w:b w:val="0"/>
      <w:i/>
      <w:szCs w:val="22"/>
    </w:rPr>
  </w:style>
  <w:style w:type="paragraph" w:customStyle="1" w:styleId="Lers">
    <w:name w:val="Leírás"/>
    <w:basedOn w:val="Norml"/>
    <w:rsid w:val="009B4231"/>
    <w:pPr>
      <w:jc w:val="both"/>
    </w:pPr>
    <w:rPr>
      <w:b w:val="0"/>
    </w:rPr>
  </w:style>
  <w:style w:type="paragraph" w:customStyle="1" w:styleId="Default">
    <w:name w:val="Default"/>
    <w:rsid w:val="009B42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3</Pages>
  <Words>739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Baranyai</dc:creator>
  <cp:keywords/>
  <dc:description/>
  <cp:lastModifiedBy>Baranyai</cp:lastModifiedBy>
  <cp:revision>10</cp:revision>
  <dcterms:created xsi:type="dcterms:W3CDTF">2019-09-07T10:59:00Z</dcterms:created>
  <dcterms:modified xsi:type="dcterms:W3CDTF">2019-09-26T14:03:00Z</dcterms:modified>
</cp:coreProperties>
</file>