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872"/>
        <w:gridCol w:w="85"/>
        <w:gridCol w:w="340"/>
        <w:gridCol w:w="567"/>
        <w:gridCol w:w="1276"/>
        <w:gridCol w:w="627"/>
        <w:gridCol w:w="507"/>
        <w:gridCol w:w="60"/>
        <w:gridCol w:w="365"/>
        <w:gridCol w:w="479"/>
        <w:gridCol w:w="514"/>
        <w:gridCol w:w="1499"/>
        <w:gridCol w:w="761"/>
        <w:gridCol w:w="635"/>
        <w:gridCol w:w="1139"/>
      </w:tblGrid>
      <w:tr w:rsidR="004B3684" w:rsidRPr="0050639E" w:rsidTr="001C36B9">
        <w:trPr>
          <w:cantSplit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E6604A" w:rsidRPr="0050639E" w:rsidRDefault="00E6604A" w:rsidP="001C36B9">
            <w:pPr>
              <w:pStyle w:val="Cmsor1"/>
              <w:spacing w:before="0" w:after="0"/>
              <w:rPr>
                <w:rFonts w:asciiTheme="majorHAnsi" w:hAnsiTheme="majorHAnsi" w:cs="Arial"/>
                <w:b/>
                <w:iCs w:val="0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 w:cs="Arial"/>
                <w:b/>
                <w:iCs w:val="0"/>
                <w:color w:val="0D0D0D" w:themeColor="text1" w:themeTint="F2"/>
                <w:szCs w:val="20"/>
              </w:rPr>
              <w:t>Óbudai Egyetem</w:t>
            </w:r>
          </w:p>
        </w:tc>
      </w:tr>
      <w:tr w:rsidR="004B3684" w:rsidRPr="0050639E" w:rsidTr="00064F02">
        <w:trPr>
          <w:cantSplit/>
          <w:jc w:val="center"/>
        </w:trPr>
        <w:tc>
          <w:tcPr>
            <w:tcW w:w="4663" w:type="dxa"/>
            <w:gridSpan w:val="7"/>
            <w:tcBorders>
              <w:top w:val="single" w:sz="12" w:space="0" w:color="auto"/>
            </w:tcBorders>
            <w:vAlign w:val="center"/>
          </w:tcPr>
          <w:p w:rsidR="00E6604A" w:rsidRPr="0050639E" w:rsidRDefault="00E6604A" w:rsidP="009A4BAB">
            <w:pPr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Rejtő Sándor Könnyűipari és Környezetmérnöki </w:t>
            </w:r>
          </w:p>
        </w:tc>
        <w:tc>
          <w:tcPr>
            <w:tcW w:w="567" w:type="dxa"/>
            <w:gridSpan w:val="2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Kar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</w:tcBorders>
            <w:vAlign w:val="center"/>
          </w:tcPr>
          <w:p w:rsidR="00E6604A" w:rsidRPr="0050639E" w:rsidRDefault="00064F02" w:rsidP="009A4BAB">
            <w:pPr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0B3889">
              <w:rPr>
                <w:rFonts w:ascii="Cambria" w:hAnsi="Cambria" w:cs="Arial"/>
                <w:b w:val="0"/>
                <w:szCs w:val="20"/>
              </w:rPr>
              <w:t>Környezetmérnöki</w:t>
            </w:r>
            <w:r>
              <w:rPr>
                <w:rFonts w:ascii="Cambria" w:hAnsi="Cambria" w:cs="Arial"/>
                <w:b w:val="0"/>
                <w:szCs w:val="20"/>
              </w:rPr>
              <w:t xml:space="preserve"> és Természettudományi</w:t>
            </w:r>
          </w:p>
        </w:tc>
        <w:tc>
          <w:tcPr>
            <w:tcW w:w="1139" w:type="dxa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 w:val="0"/>
                <w:iCs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Intézet</w:t>
            </w:r>
          </w:p>
        </w:tc>
      </w:tr>
      <w:tr w:rsidR="004B3684" w:rsidRPr="0050639E" w:rsidTr="00791AB1">
        <w:trPr>
          <w:cantSplit/>
          <w:jc w:val="center"/>
        </w:trPr>
        <w:tc>
          <w:tcPr>
            <w:tcW w:w="2760" w:type="dxa"/>
            <w:gridSpan w:val="5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Tantárgy neve:</w:t>
            </w:r>
          </w:p>
        </w:tc>
        <w:tc>
          <w:tcPr>
            <w:tcW w:w="3828" w:type="dxa"/>
            <w:gridSpan w:val="7"/>
            <w:shd w:val="clear" w:color="auto" w:fill="FFFFFF"/>
            <w:vAlign w:val="center"/>
          </w:tcPr>
          <w:p w:rsidR="00E6604A" w:rsidRPr="0050639E" w:rsidRDefault="00ED137A" w:rsidP="00ED137A">
            <w:pPr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 w:cs="Arial"/>
                <w:color w:val="0D0D0D" w:themeColor="text1" w:themeTint="F2"/>
                <w:szCs w:val="20"/>
              </w:rPr>
              <w:t>Biotechnológia alapjai</w:t>
            </w:r>
          </w:p>
        </w:tc>
        <w:tc>
          <w:tcPr>
            <w:tcW w:w="1499" w:type="dxa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Neptun kód:</w:t>
            </w:r>
          </w:p>
        </w:tc>
        <w:tc>
          <w:tcPr>
            <w:tcW w:w="2535" w:type="dxa"/>
            <w:gridSpan w:val="3"/>
            <w:shd w:val="clear" w:color="auto" w:fill="FFFFFF"/>
            <w:vAlign w:val="center"/>
          </w:tcPr>
          <w:p w:rsidR="00E6604A" w:rsidRPr="0050639E" w:rsidRDefault="00207F11" w:rsidP="00956821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  <w:lang w:eastAsia="hu-HU"/>
              </w:rPr>
            </w:pPr>
            <w:r w:rsidRPr="00207F11">
              <w:rPr>
                <w:rFonts w:ascii="Cambria" w:eastAsia="Calibri" w:hAnsi="Cambria"/>
                <w:b w:val="0"/>
                <w:bCs/>
                <w:smallCaps/>
                <w:color w:val="000000"/>
                <w:sz w:val="22"/>
                <w:szCs w:val="22"/>
                <w:lang w:val="en-IN"/>
              </w:rPr>
              <w:t>RK</w:t>
            </w:r>
            <w:r>
              <w:rPr>
                <w:rFonts w:ascii="Cambria" w:eastAsia="Calibri" w:hAnsi="Cambria"/>
                <w:b w:val="0"/>
                <w:bCs/>
                <w:smallCaps/>
                <w:color w:val="000000"/>
                <w:sz w:val="22"/>
                <w:szCs w:val="22"/>
                <w:lang w:val="en-IN"/>
              </w:rPr>
              <w:t>V</w:t>
            </w:r>
            <w:r w:rsidRPr="00207F11">
              <w:rPr>
                <w:rFonts w:ascii="Cambria" w:eastAsia="Calibri" w:hAnsi="Cambria"/>
                <w:b w:val="0"/>
                <w:bCs/>
                <w:smallCaps/>
                <w:color w:val="000000"/>
                <w:sz w:val="22"/>
                <w:szCs w:val="22"/>
                <w:lang w:val="en-IN"/>
              </w:rPr>
              <w:t>BI1MB</w:t>
            </w:r>
            <w:r w:rsidR="00956821">
              <w:rPr>
                <w:rFonts w:ascii="Cambria" w:eastAsia="Calibri" w:hAnsi="Cambria"/>
                <w:b w:val="0"/>
                <w:bCs/>
                <w:smallCaps/>
                <w:color w:val="000000"/>
                <w:sz w:val="22"/>
                <w:szCs w:val="22"/>
                <w:lang w:val="en-IN"/>
              </w:rPr>
              <w:t>L</w:t>
            </w:r>
            <w:r w:rsidRPr="00207F11">
              <w:rPr>
                <w:rFonts w:ascii="Cambria" w:eastAsia="Calibri" w:hAnsi="Cambria"/>
                <w:b w:val="0"/>
                <w:bCs/>
                <w:smallCaps/>
                <w:color w:val="000000"/>
                <w:sz w:val="22"/>
                <w:szCs w:val="22"/>
                <w:lang w:val="en-IN"/>
              </w:rPr>
              <w:t>E</w:t>
            </w:r>
          </w:p>
        </w:tc>
      </w:tr>
      <w:tr w:rsidR="004B3684" w:rsidRPr="0050639E" w:rsidTr="00791AB1">
        <w:trPr>
          <w:cantSplit/>
          <w:jc w:val="center"/>
        </w:trPr>
        <w:tc>
          <w:tcPr>
            <w:tcW w:w="2760" w:type="dxa"/>
            <w:gridSpan w:val="5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Tantárgy neve angolul:</w:t>
            </w:r>
          </w:p>
        </w:tc>
        <w:tc>
          <w:tcPr>
            <w:tcW w:w="3828" w:type="dxa"/>
            <w:gridSpan w:val="7"/>
            <w:shd w:val="clear" w:color="auto" w:fill="FFFFFF"/>
            <w:vAlign w:val="center"/>
          </w:tcPr>
          <w:p w:rsidR="00E6604A" w:rsidRPr="0050639E" w:rsidRDefault="00ED137A" w:rsidP="009A4BAB">
            <w:pPr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 w:cs="Arial"/>
                <w:color w:val="0D0D0D" w:themeColor="text1" w:themeTint="F2"/>
                <w:szCs w:val="20"/>
              </w:rPr>
              <w:t>Basic Biotechnology</w:t>
            </w:r>
          </w:p>
        </w:tc>
        <w:tc>
          <w:tcPr>
            <w:tcW w:w="1499" w:type="dxa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Kredit: </w:t>
            </w:r>
          </w:p>
        </w:tc>
        <w:tc>
          <w:tcPr>
            <w:tcW w:w="2535" w:type="dxa"/>
            <w:gridSpan w:val="3"/>
            <w:shd w:val="clear" w:color="auto" w:fill="FFFFFF"/>
            <w:vAlign w:val="center"/>
          </w:tcPr>
          <w:p w:rsidR="00E6604A" w:rsidRPr="0050639E" w:rsidRDefault="009A5E4F" w:rsidP="00DC563D">
            <w:pPr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>
              <w:rPr>
                <w:rFonts w:asciiTheme="majorHAnsi" w:hAnsiTheme="majorHAnsi"/>
                <w:color w:val="0D0D0D" w:themeColor="text1" w:themeTint="F2"/>
                <w:szCs w:val="20"/>
              </w:rPr>
              <w:t>3</w:t>
            </w:r>
          </w:p>
        </w:tc>
      </w:tr>
      <w:tr w:rsidR="004B3684" w:rsidRPr="0050639E" w:rsidTr="00ED137A">
        <w:trPr>
          <w:cantSplit/>
          <w:jc w:val="center"/>
        </w:trPr>
        <w:tc>
          <w:tcPr>
            <w:tcW w:w="2760" w:type="dxa"/>
            <w:gridSpan w:val="5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Jelleg (kötelező/választható:)</w:t>
            </w:r>
          </w:p>
        </w:tc>
        <w:tc>
          <w:tcPr>
            <w:tcW w:w="1276" w:type="dxa"/>
            <w:vAlign w:val="center"/>
          </w:tcPr>
          <w:p w:rsidR="00E6604A" w:rsidRPr="0050639E" w:rsidRDefault="00E41AA8" w:rsidP="009A4BAB">
            <w:pPr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V</w:t>
            </w:r>
            <w:r w:rsidR="00ED137A"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álasztható</w:t>
            </w:r>
          </w:p>
        </w:tc>
        <w:tc>
          <w:tcPr>
            <w:tcW w:w="1559" w:type="dxa"/>
            <w:gridSpan w:val="4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Tagozat:</w:t>
            </w:r>
          </w:p>
        </w:tc>
        <w:tc>
          <w:tcPr>
            <w:tcW w:w="993" w:type="dxa"/>
            <w:gridSpan w:val="2"/>
            <w:vAlign w:val="center"/>
          </w:tcPr>
          <w:p w:rsidR="00E6604A" w:rsidRPr="0050639E" w:rsidRDefault="009A5E4F" w:rsidP="009A4BAB">
            <w:pPr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>
              <w:rPr>
                <w:rFonts w:asciiTheme="majorHAnsi" w:hAnsiTheme="majorHAnsi"/>
                <w:color w:val="0D0D0D" w:themeColor="text1" w:themeTint="F2"/>
                <w:szCs w:val="20"/>
              </w:rPr>
              <w:t>Levelező</w:t>
            </w:r>
          </w:p>
        </w:tc>
        <w:tc>
          <w:tcPr>
            <w:tcW w:w="2260" w:type="dxa"/>
            <w:gridSpan w:val="2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Félév a mintatantervben:</w:t>
            </w:r>
          </w:p>
        </w:tc>
        <w:tc>
          <w:tcPr>
            <w:tcW w:w="1774" w:type="dxa"/>
            <w:gridSpan w:val="2"/>
            <w:vAlign w:val="center"/>
          </w:tcPr>
          <w:p w:rsidR="00E6604A" w:rsidRPr="0050639E" w:rsidRDefault="00E6604A" w:rsidP="00DC563D">
            <w:pPr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2</w:t>
            </w:r>
          </w:p>
        </w:tc>
      </w:tr>
      <w:tr w:rsidR="004B3684" w:rsidRPr="0050639E" w:rsidTr="00ED137A">
        <w:trPr>
          <w:cantSplit/>
          <w:jc w:val="center"/>
        </w:trPr>
        <w:tc>
          <w:tcPr>
            <w:tcW w:w="4036" w:type="dxa"/>
            <w:gridSpan w:val="6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Szakok melyeken a tárgyat oktatják:</w:t>
            </w:r>
          </w:p>
        </w:tc>
        <w:tc>
          <w:tcPr>
            <w:tcW w:w="6586" w:type="dxa"/>
            <w:gridSpan w:val="10"/>
            <w:vAlign w:val="center"/>
          </w:tcPr>
          <w:p w:rsidR="00E6604A" w:rsidRPr="0050639E" w:rsidRDefault="00E41AA8" w:rsidP="00E41AA8">
            <w:pPr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 w:cs="Arial"/>
                <w:color w:val="0D0D0D" w:themeColor="text1" w:themeTint="F2"/>
                <w:szCs w:val="20"/>
              </w:rPr>
              <w:t xml:space="preserve">KÖM, </w:t>
            </w:r>
            <w:r w:rsidR="00E6604A" w:rsidRPr="0050639E">
              <w:rPr>
                <w:rFonts w:asciiTheme="majorHAnsi" w:hAnsiTheme="majorHAnsi" w:cs="Arial"/>
                <w:color w:val="0D0D0D" w:themeColor="text1" w:themeTint="F2"/>
                <w:szCs w:val="20"/>
              </w:rPr>
              <w:t xml:space="preserve">ITF, KIP </w:t>
            </w:r>
          </w:p>
        </w:tc>
      </w:tr>
      <w:tr w:rsidR="004B3684" w:rsidRPr="0050639E" w:rsidTr="00791AB1">
        <w:trPr>
          <w:cantSplit/>
          <w:jc w:val="center"/>
        </w:trPr>
        <w:tc>
          <w:tcPr>
            <w:tcW w:w="1768" w:type="dxa"/>
            <w:gridSpan w:val="2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Tantárgyfelelős:</w:t>
            </w:r>
          </w:p>
        </w:tc>
        <w:tc>
          <w:tcPr>
            <w:tcW w:w="3827" w:type="dxa"/>
            <w:gridSpan w:val="8"/>
            <w:vAlign w:val="center"/>
          </w:tcPr>
          <w:p w:rsidR="00E6604A" w:rsidRPr="0050639E" w:rsidRDefault="00E6604A" w:rsidP="00E8123A">
            <w:pPr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Prof. Dr. habil</w:t>
            </w:r>
            <w:r w:rsidR="00E8123A"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.</w:t>
            </w: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 </w:t>
            </w:r>
            <w:r w:rsidR="00E8123A"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Hosam </w:t>
            </w: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Bayoumi Hamuda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6604A" w:rsidRPr="0050639E" w:rsidRDefault="00E6604A" w:rsidP="001C36B9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Előadó:</w:t>
            </w:r>
          </w:p>
        </w:tc>
        <w:tc>
          <w:tcPr>
            <w:tcW w:w="4034" w:type="dxa"/>
            <w:gridSpan w:val="4"/>
            <w:vAlign w:val="center"/>
          </w:tcPr>
          <w:p w:rsidR="00E6604A" w:rsidRPr="0050639E" w:rsidRDefault="00E6604A" w:rsidP="00E8123A">
            <w:pPr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Prof. Dr. habil</w:t>
            </w:r>
            <w:r w:rsidR="00E8123A"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.</w:t>
            </w: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 </w:t>
            </w:r>
            <w:r w:rsidR="00E8123A"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Hosam </w:t>
            </w: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Bayoumi Hamuda</w:t>
            </w:r>
          </w:p>
        </w:tc>
      </w:tr>
      <w:tr w:rsidR="004B3684" w:rsidRPr="0050639E" w:rsidTr="00ED137A">
        <w:trPr>
          <w:cantSplit/>
          <w:jc w:val="center"/>
        </w:trPr>
        <w:tc>
          <w:tcPr>
            <w:tcW w:w="4036" w:type="dxa"/>
            <w:gridSpan w:val="6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Előtanulmányi feltételek (kóddal is):</w:t>
            </w:r>
          </w:p>
        </w:tc>
        <w:tc>
          <w:tcPr>
            <w:tcW w:w="6586" w:type="dxa"/>
            <w:gridSpan w:val="10"/>
            <w:vAlign w:val="center"/>
          </w:tcPr>
          <w:p w:rsidR="00E6604A" w:rsidRPr="0050639E" w:rsidRDefault="00E6604A" w:rsidP="009A4BAB">
            <w:pPr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</w:p>
        </w:tc>
      </w:tr>
      <w:tr w:rsidR="004B3684" w:rsidRPr="0050639E" w:rsidTr="00ED137A">
        <w:trPr>
          <w:cantSplit/>
          <w:trHeight w:val="369"/>
          <w:jc w:val="center"/>
        </w:trPr>
        <w:tc>
          <w:tcPr>
            <w:tcW w:w="1768" w:type="dxa"/>
            <w:gridSpan w:val="2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Heti óraszámok:</w:t>
            </w:r>
          </w:p>
        </w:tc>
        <w:tc>
          <w:tcPr>
            <w:tcW w:w="992" w:type="dxa"/>
            <w:gridSpan w:val="3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Előadás:</w:t>
            </w:r>
          </w:p>
        </w:tc>
        <w:tc>
          <w:tcPr>
            <w:tcW w:w="1276" w:type="dxa"/>
            <w:vAlign w:val="center"/>
          </w:tcPr>
          <w:p w:rsidR="00E6604A" w:rsidRPr="0050639E" w:rsidRDefault="00E6604A" w:rsidP="00DC563D">
            <w:pPr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Tantermi gyakorlat:</w:t>
            </w:r>
          </w:p>
        </w:tc>
        <w:tc>
          <w:tcPr>
            <w:tcW w:w="904" w:type="dxa"/>
            <w:gridSpan w:val="3"/>
            <w:vAlign w:val="center"/>
          </w:tcPr>
          <w:p w:rsidR="00E6604A" w:rsidRPr="0050639E" w:rsidRDefault="00E6604A" w:rsidP="00DC563D">
            <w:pPr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0-</w:t>
            </w:r>
          </w:p>
        </w:tc>
        <w:tc>
          <w:tcPr>
            <w:tcW w:w="2774" w:type="dxa"/>
            <w:gridSpan w:val="3"/>
            <w:shd w:val="clear" w:color="auto" w:fill="CCCCCC"/>
            <w:vAlign w:val="center"/>
          </w:tcPr>
          <w:p w:rsidR="00E6604A" w:rsidRPr="0050639E" w:rsidRDefault="00E6604A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Cs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iCs/>
                <w:color w:val="0D0D0D" w:themeColor="text1" w:themeTint="F2"/>
                <w:szCs w:val="20"/>
              </w:rPr>
              <w:t>Laborgyakorlat:</w:t>
            </w:r>
          </w:p>
        </w:tc>
        <w:tc>
          <w:tcPr>
            <w:tcW w:w="1774" w:type="dxa"/>
            <w:gridSpan w:val="2"/>
            <w:vAlign w:val="center"/>
          </w:tcPr>
          <w:p w:rsidR="00E6604A" w:rsidRPr="0050639E" w:rsidRDefault="00E6604A" w:rsidP="00DC563D">
            <w:pPr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0</w:t>
            </w:r>
          </w:p>
        </w:tc>
      </w:tr>
      <w:tr w:rsidR="003947C6" w:rsidRPr="0050639E" w:rsidTr="0099740C">
        <w:trPr>
          <w:cantSplit/>
          <w:trHeight w:val="519"/>
          <w:jc w:val="center"/>
        </w:trPr>
        <w:tc>
          <w:tcPr>
            <w:tcW w:w="2760" w:type="dxa"/>
            <w:gridSpan w:val="5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3947C6" w:rsidRPr="0050639E" w:rsidRDefault="003947C6" w:rsidP="003947C6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Számonkérés módja (s, v, é)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947C6" w:rsidRPr="0050639E" w:rsidRDefault="003947C6" w:rsidP="003947C6">
            <w:pPr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é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3947C6" w:rsidRPr="0050639E" w:rsidRDefault="003947C6" w:rsidP="003947C6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A képzés nyelve:</w:t>
            </w:r>
          </w:p>
        </w:tc>
        <w:tc>
          <w:tcPr>
            <w:tcW w:w="904" w:type="dxa"/>
            <w:gridSpan w:val="3"/>
            <w:tcBorders>
              <w:bottom w:val="single" w:sz="12" w:space="0" w:color="auto"/>
            </w:tcBorders>
            <w:vAlign w:val="center"/>
          </w:tcPr>
          <w:p w:rsidR="003947C6" w:rsidRPr="0050639E" w:rsidRDefault="003947C6" w:rsidP="003947C6">
            <w:pPr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magyar</w:t>
            </w:r>
          </w:p>
        </w:tc>
        <w:tc>
          <w:tcPr>
            <w:tcW w:w="2774" w:type="dxa"/>
            <w:gridSpan w:val="3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3947C6" w:rsidRPr="0050639E" w:rsidRDefault="003947C6" w:rsidP="003947C6">
            <w:pPr>
              <w:pStyle w:val="Tblzatcmke"/>
              <w:spacing w:before="0" w:after="0"/>
              <w:jc w:val="left"/>
              <w:rPr>
                <w:rFonts w:asciiTheme="majorHAnsi" w:hAnsiTheme="majorHAnsi"/>
                <w:iCs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iCs/>
                <w:color w:val="0D0D0D" w:themeColor="text1" w:themeTint="F2"/>
                <w:szCs w:val="20"/>
              </w:rPr>
              <w:t>A tárgy órarendi helye:</w:t>
            </w:r>
          </w:p>
        </w:tc>
        <w:tc>
          <w:tcPr>
            <w:tcW w:w="1774" w:type="dxa"/>
            <w:gridSpan w:val="2"/>
            <w:tcBorders>
              <w:bottom w:val="single" w:sz="12" w:space="0" w:color="auto"/>
            </w:tcBorders>
          </w:tcPr>
          <w:p w:rsidR="003947C6" w:rsidRDefault="00E85E32" w:rsidP="003947C6">
            <w:pPr>
              <w:rPr>
                <w:rFonts w:ascii="Calibri" w:hAnsi="Calibri"/>
                <w:color w:val="000000"/>
              </w:rPr>
            </w:pPr>
            <w:r w:rsidRPr="00DC277C">
              <w:rPr>
                <w:rFonts w:ascii="Times New Roman" w:hAnsi="Times New Roman"/>
                <w:sz w:val="22"/>
                <w:szCs w:val="22"/>
              </w:rPr>
              <w:t>SZO:11:40-13:20 (D.3.306)</w:t>
            </w:r>
          </w:p>
        </w:tc>
      </w:tr>
      <w:tr w:rsidR="003947C6" w:rsidRPr="0050639E" w:rsidTr="001C36B9">
        <w:trPr>
          <w:cantSplit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3947C6" w:rsidRPr="0050639E" w:rsidRDefault="003947C6" w:rsidP="003947C6">
            <w:pPr>
              <w:pStyle w:val="Cmsor1"/>
              <w:spacing w:before="0" w:after="0"/>
              <w:rPr>
                <w:rFonts w:asciiTheme="majorHAnsi" w:hAnsiTheme="majorHAnsi" w:cs="Arial"/>
                <w:b/>
                <w:bCs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 w:cs="Arial"/>
                <w:b/>
                <w:bCs/>
                <w:color w:val="0D0D0D" w:themeColor="text1" w:themeTint="F2"/>
                <w:szCs w:val="20"/>
              </w:rPr>
              <w:t>A tananyag</w:t>
            </w:r>
          </w:p>
        </w:tc>
      </w:tr>
      <w:tr w:rsidR="003947C6" w:rsidRPr="0050639E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3947C6" w:rsidRPr="0050639E" w:rsidRDefault="003947C6" w:rsidP="003947C6">
            <w:pPr>
              <w:pStyle w:val="Cmsor2"/>
              <w:spacing w:before="0" w:after="0"/>
              <w:rPr>
                <w:rFonts w:asciiTheme="majorHAnsi" w:hAnsiTheme="majorHAnsi" w:cs="Arial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 w:cs="Arial"/>
                <w:color w:val="0D0D0D" w:themeColor="text1" w:themeTint="F2"/>
                <w:szCs w:val="20"/>
              </w:rPr>
              <w:t>Oktatási cél:</w:t>
            </w:r>
          </w:p>
        </w:tc>
      </w:tr>
      <w:tr w:rsidR="003947C6" w:rsidRPr="0050639E" w:rsidTr="004B3684">
        <w:trPr>
          <w:cantSplit/>
          <w:trHeight w:hRule="exact" w:val="724"/>
          <w:jc w:val="center"/>
        </w:trPr>
        <w:tc>
          <w:tcPr>
            <w:tcW w:w="10622" w:type="dxa"/>
            <w:gridSpan w:val="16"/>
            <w:tcBorders>
              <w:bottom w:val="single" w:sz="12" w:space="0" w:color="auto"/>
            </w:tcBorders>
          </w:tcPr>
          <w:p w:rsidR="003947C6" w:rsidRPr="00BB1195" w:rsidRDefault="003947C6" w:rsidP="003947C6">
            <w:pPr>
              <w:rPr>
                <w:rStyle w:val="rynqvb"/>
                <w:rFonts w:ascii="Arial Narrow" w:hAnsi="Arial Narrow"/>
              </w:rPr>
            </w:pPr>
            <w:r w:rsidRPr="00BB1195">
              <w:rPr>
                <w:rStyle w:val="rynqvb"/>
                <w:rFonts w:ascii="Arial Narrow" w:hAnsi="Arial Narrow"/>
                <w:b w:val="0"/>
                <w:szCs w:val="20"/>
              </w:rPr>
              <w:t>A tantárgy feladata a biotechnológia alap- és alapfolyamatainak megalapozása, a biotechnológiában alkalmazott módszerek bemutatása.</w:t>
            </w:r>
            <w:r w:rsidRPr="00BB1195">
              <w:rPr>
                <w:rStyle w:val="rynqvb"/>
                <w:rFonts w:ascii="Arial Narrow" w:hAnsi="Arial Narrow"/>
                <w:szCs w:val="20"/>
              </w:rPr>
              <w:t xml:space="preserve"> </w:t>
            </w:r>
            <w:r w:rsidRPr="00BB1195">
              <w:rPr>
                <w:rStyle w:val="rynqvb"/>
                <w:rFonts w:ascii="Arial Narrow" w:hAnsi="Arial Narrow"/>
                <w:b w:val="0"/>
                <w:szCs w:val="20"/>
              </w:rPr>
              <w:t>Továbbá bemutatja a biotechnológia szerepét a természetben, a mezőgazdaságban és az élelmiszergazdaságban, valamint az orvosi iparban.</w:t>
            </w:r>
          </w:p>
        </w:tc>
      </w:tr>
      <w:tr w:rsidR="003947C6" w:rsidRPr="0050639E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3947C6" w:rsidRPr="0050639E" w:rsidRDefault="003947C6" w:rsidP="003947C6">
            <w:pPr>
              <w:pStyle w:val="Cmsor2"/>
              <w:spacing w:before="0" w:after="0"/>
              <w:rPr>
                <w:rFonts w:asciiTheme="majorHAnsi" w:hAnsiTheme="majorHAnsi" w:cs="Arial"/>
                <w:b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 w:cs="Arial"/>
                <w:b/>
                <w:color w:val="0D0D0D" w:themeColor="text1" w:themeTint="F2"/>
                <w:szCs w:val="20"/>
              </w:rPr>
              <w:t>A tárgy részletes leírása, ütemezés</w:t>
            </w:r>
            <w:r w:rsidRPr="0050639E">
              <w:rPr>
                <w:rFonts w:asciiTheme="majorHAnsi" w:hAnsiTheme="majorHAnsi"/>
                <w:b/>
                <w:color w:val="0D0D0D" w:themeColor="text1" w:themeTint="F2"/>
                <w:szCs w:val="20"/>
              </w:rPr>
              <w:t>:</w:t>
            </w:r>
          </w:p>
        </w:tc>
      </w:tr>
      <w:tr w:rsidR="003947C6" w:rsidRPr="0050639E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3947C6" w:rsidRPr="0050639E" w:rsidRDefault="003947C6" w:rsidP="003947C6">
            <w:pPr>
              <w:pStyle w:val="Cmsor2"/>
              <w:spacing w:before="0" w:after="0" w:line="276" w:lineRule="auto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023668">
              <w:rPr>
                <w:b/>
                <w:sz w:val="22"/>
                <w:szCs w:val="22"/>
              </w:rPr>
              <w:t>Előadások témakörei</w:t>
            </w:r>
          </w:p>
        </w:tc>
      </w:tr>
      <w:tr w:rsidR="003947C6" w:rsidRPr="0050639E" w:rsidTr="00791AB1">
        <w:trPr>
          <w:cantSplit/>
          <w:trHeight w:val="625"/>
          <w:jc w:val="center"/>
        </w:trPr>
        <w:tc>
          <w:tcPr>
            <w:tcW w:w="896" w:type="dxa"/>
            <w:shd w:val="clear" w:color="auto" w:fill="CCCCCC"/>
            <w:vAlign w:val="center"/>
          </w:tcPr>
          <w:p w:rsidR="003947C6" w:rsidRPr="0050639E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Oktatási hét</w:t>
            </w:r>
          </w:p>
        </w:tc>
        <w:tc>
          <w:tcPr>
            <w:tcW w:w="1297" w:type="dxa"/>
            <w:gridSpan w:val="3"/>
            <w:shd w:val="clear" w:color="auto" w:fill="CCCCCC"/>
            <w:vAlign w:val="center"/>
          </w:tcPr>
          <w:p w:rsidR="003947C6" w:rsidRPr="0050639E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Időpont (hónap, nap)</w:t>
            </w:r>
          </w:p>
        </w:tc>
        <w:tc>
          <w:tcPr>
            <w:tcW w:w="8429" w:type="dxa"/>
            <w:gridSpan w:val="12"/>
            <w:shd w:val="clear" w:color="auto" w:fill="CCCCCC"/>
            <w:vAlign w:val="center"/>
          </w:tcPr>
          <w:p w:rsidR="003947C6" w:rsidRPr="0050639E" w:rsidRDefault="003947C6" w:rsidP="003947C6">
            <w:pPr>
              <w:pStyle w:val="Lers"/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Témakör</w:t>
            </w:r>
          </w:p>
        </w:tc>
      </w:tr>
      <w:tr w:rsidR="003947C6" w:rsidRPr="0050639E" w:rsidTr="006314EA">
        <w:trPr>
          <w:cantSplit/>
          <w:trHeight w:val="1581"/>
          <w:jc w:val="center"/>
        </w:trPr>
        <w:tc>
          <w:tcPr>
            <w:tcW w:w="896" w:type="dxa"/>
            <w:vAlign w:val="center"/>
          </w:tcPr>
          <w:p w:rsidR="003947C6" w:rsidRPr="009A5E4F" w:rsidRDefault="003947C6" w:rsidP="003947C6">
            <w:pPr>
              <w:pStyle w:val="Lers"/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9A5E4F">
              <w:rPr>
                <w:rFonts w:asciiTheme="majorHAnsi" w:hAnsiTheme="majorHAnsi"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1297" w:type="dxa"/>
            <w:gridSpan w:val="3"/>
            <w:vAlign w:val="center"/>
          </w:tcPr>
          <w:p w:rsidR="003947C6" w:rsidRPr="00A02F22" w:rsidRDefault="003947C6" w:rsidP="00E85E32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</w:t>
            </w:r>
            <w:r w:rsidR="00E85E32">
              <w:rPr>
                <w:rFonts w:asciiTheme="majorHAnsi" w:hAnsiTheme="majorHAnsi"/>
              </w:rPr>
              <w:t>4</w:t>
            </w:r>
            <w:r w:rsidRPr="00CA13AF">
              <w:rPr>
                <w:rFonts w:asciiTheme="majorHAnsi" w:hAnsiTheme="majorHAnsi"/>
              </w:rPr>
              <w:t>. 0</w:t>
            </w:r>
            <w:r w:rsidR="00E85E32">
              <w:rPr>
                <w:rFonts w:asciiTheme="majorHAnsi" w:hAnsiTheme="majorHAnsi"/>
              </w:rPr>
              <w:t>2</w:t>
            </w:r>
            <w:r w:rsidRPr="00CA13AF">
              <w:rPr>
                <w:rFonts w:asciiTheme="majorHAnsi" w:hAnsiTheme="majorHAnsi"/>
              </w:rPr>
              <w:t xml:space="preserve">. </w:t>
            </w:r>
            <w:r w:rsidR="00E85E32">
              <w:rPr>
                <w:rFonts w:asciiTheme="majorHAnsi" w:hAnsiTheme="majorHAnsi"/>
              </w:rPr>
              <w:t>17</w:t>
            </w:r>
            <w:r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8429" w:type="dxa"/>
            <w:gridSpan w:val="12"/>
            <w:vAlign w:val="center"/>
          </w:tcPr>
          <w:p w:rsidR="003947C6" w:rsidRPr="00F62524" w:rsidRDefault="003947C6" w:rsidP="003947C6">
            <w:pPr>
              <w:spacing w:before="0" w:after="0"/>
              <w:rPr>
                <w:rStyle w:val="rynqvb"/>
                <w:rFonts w:ascii="Arial Narrow" w:hAnsi="Arial Narrow"/>
                <w:b w:val="0"/>
                <w:szCs w:val="20"/>
              </w:rPr>
            </w:pPr>
            <w:r w:rsidRPr="00F62524">
              <w:rPr>
                <w:rStyle w:val="rynqvb"/>
                <w:rFonts w:ascii="Arial Narrow" w:hAnsi="Arial Narrow"/>
                <w:b w:val="0"/>
                <w:szCs w:val="20"/>
              </w:rPr>
              <w:t>A biotechnológia alapszintű bevezetése, a biotechnológia tudományága, kiemeli mind a hagyományos, mind a modern megközelítéseket.</w:t>
            </w:r>
            <w:r w:rsidRPr="00F62524">
              <w:rPr>
                <w:rStyle w:val="hwtze"/>
                <w:rFonts w:ascii="Arial Narrow" w:hAnsi="Arial Narrow"/>
                <w:b w:val="0"/>
                <w:szCs w:val="20"/>
              </w:rPr>
              <w:t xml:space="preserve"> </w:t>
            </w:r>
            <w:r w:rsidRPr="00F62524">
              <w:rPr>
                <w:rStyle w:val="rynqvb"/>
                <w:rFonts w:ascii="Arial Narrow" w:hAnsi="Arial Narrow"/>
                <w:b w:val="0"/>
                <w:szCs w:val="20"/>
              </w:rPr>
              <w:t>A biotechnológia fő részterületei.</w:t>
            </w:r>
            <w:r w:rsidRPr="00F62524">
              <w:rPr>
                <w:rStyle w:val="hwtze"/>
                <w:rFonts w:ascii="Arial Narrow" w:hAnsi="Arial Narrow"/>
                <w:b w:val="0"/>
                <w:szCs w:val="20"/>
              </w:rPr>
              <w:t xml:space="preserve"> </w:t>
            </w:r>
            <w:r w:rsidRPr="00F62524">
              <w:rPr>
                <w:rStyle w:val="rynqvb"/>
                <w:rFonts w:ascii="Arial Narrow" w:hAnsi="Arial Narrow"/>
                <w:b w:val="0"/>
                <w:szCs w:val="20"/>
              </w:rPr>
              <w:t>Az öt ág, amelybe a modern biotechnológia.</w:t>
            </w:r>
          </w:p>
          <w:p w:rsidR="003947C6" w:rsidRPr="00F62524" w:rsidRDefault="003947C6" w:rsidP="003947C6">
            <w:pPr>
              <w:spacing w:before="0" w:after="0"/>
              <w:rPr>
                <w:rStyle w:val="rynqvb"/>
                <w:rFonts w:ascii="Arial Narrow" w:hAnsi="Arial Narrow"/>
                <w:b w:val="0"/>
                <w:szCs w:val="20"/>
                <w:lang w:val="en"/>
              </w:rPr>
            </w:pPr>
            <w:r w:rsidRPr="00F62524">
              <w:rPr>
                <w:rStyle w:val="rynqvb"/>
                <w:rFonts w:ascii="Arial Narrow" w:hAnsi="Arial Narrow"/>
                <w:b w:val="0"/>
                <w:szCs w:val="20"/>
              </w:rPr>
              <w:t>A biotechnológia szempontjai az alapoktól az alkalmazott és ipari szintekig.</w:t>
            </w:r>
            <w:r w:rsidRPr="00F62524">
              <w:rPr>
                <w:rStyle w:val="hwtze"/>
                <w:rFonts w:ascii="Arial Narrow" w:hAnsi="Arial Narrow"/>
                <w:b w:val="0"/>
                <w:szCs w:val="20"/>
              </w:rPr>
              <w:t xml:space="preserve"> </w:t>
            </w:r>
            <w:r w:rsidRPr="00F62524">
              <w:rPr>
                <w:rStyle w:val="rynqvb"/>
                <w:rFonts w:ascii="Arial Narrow" w:hAnsi="Arial Narrow"/>
                <w:b w:val="0"/>
                <w:szCs w:val="20"/>
              </w:rPr>
              <w:t>A biotechnológia felhasználási területei és alkalmazásai.</w:t>
            </w:r>
            <w:r w:rsidRPr="00F62524">
              <w:rPr>
                <w:rStyle w:val="hwtze"/>
                <w:rFonts w:ascii="Arial Narrow" w:hAnsi="Arial Narrow"/>
                <w:b w:val="0"/>
                <w:szCs w:val="20"/>
              </w:rPr>
              <w:t xml:space="preserve"> </w:t>
            </w:r>
            <w:r w:rsidRPr="00F62524">
              <w:rPr>
                <w:rStyle w:val="rynqvb"/>
                <w:rFonts w:ascii="Arial Narrow" w:hAnsi="Arial Narrow"/>
                <w:b w:val="0"/>
                <w:szCs w:val="20"/>
              </w:rPr>
              <w:t>Biotechnológiai innovációk.</w:t>
            </w:r>
            <w:r w:rsidRPr="00F62524">
              <w:rPr>
                <w:rStyle w:val="hwtze"/>
                <w:rFonts w:ascii="Arial Narrow" w:hAnsi="Arial Narrow"/>
                <w:b w:val="0"/>
                <w:szCs w:val="20"/>
              </w:rPr>
              <w:t xml:space="preserve"> </w:t>
            </w:r>
            <w:r w:rsidRPr="00F62524">
              <w:rPr>
                <w:rStyle w:val="rynqvb"/>
                <w:rFonts w:ascii="Arial Narrow" w:hAnsi="Arial Narrow"/>
                <w:b w:val="0"/>
                <w:szCs w:val="20"/>
              </w:rPr>
              <w:t>A biotechnológia előnyei és hátrányai.</w:t>
            </w:r>
          </w:p>
          <w:p w:rsidR="003947C6" w:rsidRPr="00F62524" w:rsidRDefault="003947C6" w:rsidP="003947C6">
            <w:pPr>
              <w:spacing w:before="0" w:after="0"/>
              <w:rPr>
                <w:rFonts w:ascii="Arial Narrow" w:hAnsi="Arial Narrow"/>
                <w:color w:val="0D0D0D" w:themeColor="text1" w:themeTint="F2"/>
                <w:szCs w:val="20"/>
              </w:rPr>
            </w:pPr>
            <w:r w:rsidRPr="00F62524">
              <w:rPr>
                <w:rStyle w:val="rynqvb"/>
                <w:rFonts w:ascii="Arial Narrow" w:hAnsi="Arial Narrow"/>
                <w:b w:val="0"/>
                <w:szCs w:val="20"/>
              </w:rPr>
              <w:t>Molekuláris biotechnológia, mikrobiális biotechnológia, ipari biotechnológia, mezőgazdasági biotechnológia, orvosi biotechnológia vagy állati biotechnológia.</w:t>
            </w:r>
          </w:p>
        </w:tc>
      </w:tr>
      <w:tr w:rsidR="003947C6" w:rsidRPr="0050639E" w:rsidTr="006314EA">
        <w:trPr>
          <w:cantSplit/>
          <w:trHeight w:val="712"/>
          <w:jc w:val="center"/>
        </w:trPr>
        <w:tc>
          <w:tcPr>
            <w:tcW w:w="896" w:type="dxa"/>
            <w:vAlign w:val="center"/>
          </w:tcPr>
          <w:p w:rsidR="003947C6" w:rsidRPr="009A5E4F" w:rsidRDefault="003947C6" w:rsidP="003947C6">
            <w:pPr>
              <w:pStyle w:val="Lers"/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>
              <w:rPr>
                <w:rFonts w:asciiTheme="majorHAnsi" w:hAnsiTheme="majorHAnsi"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1297" w:type="dxa"/>
            <w:gridSpan w:val="3"/>
            <w:vAlign w:val="center"/>
          </w:tcPr>
          <w:p w:rsidR="003947C6" w:rsidRPr="00807232" w:rsidRDefault="003947C6" w:rsidP="00E85E32">
            <w:pPr>
              <w:pStyle w:val="Lers"/>
              <w:jc w:val="left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CA13AF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</w:t>
            </w:r>
            <w:r w:rsidR="00E85E32">
              <w:rPr>
                <w:rFonts w:asciiTheme="majorHAnsi" w:hAnsiTheme="majorHAnsi"/>
              </w:rPr>
              <w:t>4</w:t>
            </w:r>
            <w:r w:rsidRPr="00CA13AF">
              <w:rPr>
                <w:rFonts w:asciiTheme="majorHAnsi" w:hAnsiTheme="majorHAnsi"/>
              </w:rPr>
              <w:t xml:space="preserve">. 03. </w:t>
            </w:r>
            <w:r w:rsidR="00E85E32">
              <w:rPr>
                <w:rFonts w:asciiTheme="majorHAnsi" w:hAnsiTheme="majorHAnsi"/>
              </w:rPr>
              <w:t>09</w:t>
            </w:r>
          </w:p>
        </w:tc>
        <w:tc>
          <w:tcPr>
            <w:tcW w:w="8429" w:type="dxa"/>
            <w:gridSpan w:val="12"/>
            <w:vAlign w:val="center"/>
          </w:tcPr>
          <w:p w:rsidR="003947C6" w:rsidRPr="00F62524" w:rsidRDefault="003947C6" w:rsidP="003947C6">
            <w:pPr>
              <w:pStyle w:val="Lers"/>
              <w:spacing w:before="0" w:after="0"/>
              <w:ind w:left="64" w:right="32"/>
              <w:jc w:val="left"/>
              <w:rPr>
                <w:rStyle w:val="rynqvb"/>
                <w:rFonts w:ascii="Arial Narrow" w:hAnsi="Arial Narrow"/>
                <w:szCs w:val="20"/>
              </w:rPr>
            </w:pPr>
            <w:r w:rsidRPr="00F62524">
              <w:rPr>
                <w:rStyle w:val="rynqvb"/>
                <w:rFonts w:ascii="Arial Narrow" w:hAnsi="Arial Narrow"/>
                <w:szCs w:val="20"/>
              </w:rPr>
              <w:t>Gének és genomika.</w:t>
            </w:r>
          </w:p>
          <w:p w:rsidR="003947C6" w:rsidRPr="00F62524" w:rsidRDefault="003947C6" w:rsidP="003947C6">
            <w:pPr>
              <w:pStyle w:val="Lers"/>
              <w:spacing w:before="0" w:after="0"/>
              <w:ind w:left="64" w:right="32"/>
              <w:jc w:val="left"/>
              <w:rPr>
                <w:rStyle w:val="rynqvb"/>
                <w:rFonts w:ascii="Arial Narrow" w:hAnsi="Arial Narrow"/>
                <w:szCs w:val="20"/>
              </w:rPr>
            </w:pPr>
            <w:r w:rsidRPr="00F62524">
              <w:rPr>
                <w:rStyle w:val="rynqvb"/>
                <w:rFonts w:ascii="Arial Narrow" w:hAnsi="Arial Narrow"/>
                <w:szCs w:val="20"/>
              </w:rPr>
              <w:t>Fehérjék és proteomika</w:t>
            </w:r>
          </w:p>
          <w:p w:rsidR="003947C6" w:rsidRDefault="003947C6" w:rsidP="003947C6">
            <w:pPr>
              <w:pStyle w:val="Lers"/>
              <w:spacing w:before="0" w:after="0"/>
              <w:ind w:left="64" w:right="32"/>
              <w:jc w:val="left"/>
              <w:rPr>
                <w:rStyle w:val="rynqvb"/>
                <w:rFonts w:ascii="Arial Narrow" w:hAnsi="Arial Narrow"/>
                <w:szCs w:val="20"/>
              </w:rPr>
            </w:pPr>
            <w:r w:rsidRPr="00F62524">
              <w:rPr>
                <w:rStyle w:val="rynqvb"/>
                <w:rFonts w:ascii="Arial Narrow" w:hAnsi="Arial Narrow"/>
                <w:szCs w:val="20"/>
              </w:rPr>
              <w:t>Rekombináns DNS technológia</w:t>
            </w:r>
          </w:p>
          <w:p w:rsidR="00834833" w:rsidRPr="00F62524" w:rsidRDefault="00834833" w:rsidP="003947C6">
            <w:pPr>
              <w:pStyle w:val="Lers"/>
              <w:spacing w:before="0" w:after="0"/>
              <w:ind w:left="64" w:right="32"/>
              <w:jc w:val="left"/>
              <w:rPr>
                <w:rFonts w:ascii="Arial Narrow" w:hAnsi="Arial Narrow"/>
                <w:bCs/>
                <w:color w:val="0D0D0D" w:themeColor="text1" w:themeTint="F2"/>
                <w:szCs w:val="20"/>
              </w:rPr>
            </w:pPr>
            <w:r w:rsidRPr="00834833">
              <w:rPr>
                <w:rStyle w:val="rynqvb"/>
                <w:color w:val="FF0000"/>
              </w:rPr>
              <w:t>Gyors tesztkérdések</w:t>
            </w:r>
          </w:p>
        </w:tc>
      </w:tr>
      <w:tr w:rsidR="003947C6" w:rsidRPr="0050639E" w:rsidTr="00834833">
        <w:trPr>
          <w:cantSplit/>
          <w:trHeight w:val="764"/>
          <w:jc w:val="center"/>
        </w:trPr>
        <w:tc>
          <w:tcPr>
            <w:tcW w:w="896" w:type="dxa"/>
            <w:vAlign w:val="center"/>
          </w:tcPr>
          <w:p w:rsidR="003947C6" w:rsidRPr="009A5E4F" w:rsidRDefault="00E85E32" w:rsidP="00834833">
            <w:pPr>
              <w:pStyle w:val="Lers"/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>
              <w:rPr>
                <w:rFonts w:asciiTheme="majorHAnsi" w:hAnsiTheme="majorHAnsi"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1297" w:type="dxa"/>
            <w:gridSpan w:val="3"/>
            <w:vAlign w:val="center"/>
          </w:tcPr>
          <w:p w:rsidR="003947C6" w:rsidRPr="00807232" w:rsidRDefault="003947C6" w:rsidP="00834833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CA13AF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</w:t>
            </w:r>
            <w:r w:rsidR="00E85E32">
              <w:rPr>
                <w:rFonts w:asciiTheme="majorHAnsi" w:hAnsiTheme="majorHAnsi"/>
              </w:rPr>
              <w:t>4</w:t>
            </w:r>
            <w:r w:rsidRPr="00CA13AF">
              <w:rPr>
                <w:rFonts w:asciiTheme="majorHAnsi" w:hAnsiTheme="majorHAnsi"/>
              </w:rPr>
              <w:t>. 04.</w:t>
            </w:r>
            <w:r>
              <w:rPr>
                <w:rFonts w:asciiTheme="majorHAnsi" w:hAnsiTheme="majorHAnsi"/>
              </w:rPr>
              <w:t>1</w:t>
            </w:r>
            <w:r w:rsidR="00E85E32">
              <w:rPr>
                <w:rFonts w:asciiTheme="majorHAnsi" w:hAnsiTheme="majorHAnsi"/>
              </w:rPr>
              <w:t>3</w:t>
            </w:r>
            <w:r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8429" w:type="dxa"/>
            <w:gridSpan w:val="12"/>
            <w:vAlign w:val="center"/>
          </w:tcPr>
          <w:p w:rsidR="003947C6" w:rsidRPr="00F62524" w:rsidRDefault="003947C6" w:rsidP="00834833">
            <w:pPr>
              <w:pStyle w:val="Lers"/>
              <w:spacing w:before="0" w:after="0"/>
              <w:ind w:left="64" w:right="32"/>
              <w:jc w:val="left"/>
              <w:rPr>
                <w:rFonts w:ascii="Arial Narrow" w:hAnsi="Arial Narrow"/>
                <w:b/>
                <w:bCs/>
                <w:iCs/>
                <w:color w:val="0D0D0D" w:themeColor="text1" w:themeTint="F2"/>
                <w:szCs w:val="20"/>
              </w:rPr>
            </w:pPr>
            <w:r w:rsidRPr="00F62524">
              <w:rPr>
                <w:rStyle w:val="rynqvb"/>
                <w:rFonts w:ascii="Arial Narrow" w:hAnsi="Arial Narrow"/>
                <w:szCs w:val="20"/>
              </w:rPr>
              <w:t>Mikrobiális biotechnológia</w:t>
            </w:r>
            <w:r w:rsidRPr="00F62524">
              <w:rPr>
                <w:rFonts w:ascii="Arial Narrow" w:hAnsi="Arial Narrow"/>
                <w:b/>
                <w:bCs/>
                <w:iCs/>
                <w:color w:val="0D0D0D" w:themeColor="text1" w:themeTint="F2"/>
                <w:szCs w:val="20"/>
              </w:rPr>
              <w:t xml:space="preserve"> </w:t>
            </w:r>
          </w:p>
          <w:p w:rsidR="003947C6" w:rsidRPr="00F62524" w:rsidRDefault="003947C6" w:rsidP="00834833">
            <w:pPr>
              <w:pStyle w:val="Lers"/>
              <w:spacing w:before="0" w:after="0"/>
              <w:ind w:left="64" w:right="32"/>
              <w:jc w:val="left"/>
              <w:rPr>
                <w:rStyle w:val="rynqvb"/>
                <w:rFonts w:ascii="Arial Narrow" w:hAnsi="Arial Narrow"/>
                <w:szCs w:val="20"/>
              </w:rPr>
            </w:pPr>
            <w:r w:rsidRPr="00F62524">
              <w:rPr>
                <w:rStyle w:val="rynqvb"/>
                <w:rFonts w:ascii="Arial Narrow" w:hAnsi="Arial Narrow"/>
                <w:szCs w:val="20"/>
              </w:rPr>
              <w:t>Mezőgazdasági biotechnológia: Növényi biotechnológia és alkalmazásai, állati biotechnológia</w:t>
            </w:r>
          </w:p>
          <w:p w:rsidR="003947C6" w:rsidRPr="00F62524" w:rsidRDefault="003947C6" w:rsidP="00834833">
            <w:pPr>
              <w:pStyle w:val="Lers"/>
              <w:spacing w:before="0" w:after="0"/>
              <w:ind w:left="64" w:right="32"/>
              <w:jc w:val="left"/>
              <w:rPr>
                <w:rFonts w:ascii="Arial Narrow" w:hAnsi="Arial Narrow"/>
                <w:b/>
                <w:bCs/>
                <w:smallCaps/>
                <w:color w:val="0D0D0D" w:themeColor="text1" w:themeTint="F2"/>
                <w:szCs w:val="20"/>
              </w:rPr>
            </w:pPr>
            <w:r w:rsidRPr="00F62524">
              <w:rPr>
                <w:rStyle w:val="rynqvb"/>
                <w:rFonts w:ascii="Arial Narrow" w:hAnsi="Arial Narrow"/>
                <w:szCs w:val="20"/>
              </w:rPr>
              <w:t>Környezeti biotechnológia</w:t>
            </w:r>
          </w:p>
        </w:tc>
      </w:tr>
      <w:tr w:rsidR="003947C6" w:rsidRPr="0050639E" w:rsidTr="006314EA">
        <w:trPr>
          <w:cantSplit/>
          <w:trHeight w:val="1345"/>
          <w:jc w:val="center"/>
        </w:trPr>
        <w:tc>
          <w:tcPr>
            <w:tcW w:w="896" w:type="dxa"/>
            <w:vAlign w:val="center"/>
          </w:tcPr>
          <w:p w:rsidR="003947C6" w:rsidRPr="009A5E4F" w:rsidRDefault="003947C6" w:rsidP="003947C6">
            <w:pPr>
              <w:pStyle w:val="Lers"/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>
              <w:rPr>
                <w:rFonts w:asciiTheme="majorHAnsi" w:hAnsiTheme="majorHAnsi"/>
                <w:color w:val="0D0D0D" w:themeColor="text1" w:themeTint="F2"/>
                <w:szCs w:val="20"/>
              </w:rPr>
              <w:t>1</w:t>
            </w:r>
            <w:r w:rsidR="00E85E32">
              <w:rPr>
                <w:rFonts w:asciiTheme="majorHAnsi" w:hAnsiTheme="majorHAnsi"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1297" w:type="dxa"/>
            <w:gridSpan w:val="3"/>
            <w:vAlign w:val="center"/>
          </w:tcPr>
          <w:p w:rsidR="003947C6" w:rsidRPr="00807232" w:rsidRDefault="003947C6" w:rsidP="00E85E32">
            <w:pPr>
              <w:pStyle w:val="Lers"/>
              <w:jc w:val="left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CA13AF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</w:t>
            </w:r>
            <w:r w:rsidR="00E85E32">
              <w:rPr>
                <w:rFonts w:asciiTheme="majorHAnsi" w:hAnsiTheme="majorHAnsi"/>
              </w:rPr>
              <w:t>4</w:t>
            </w:r>
            <w:r w:rsidRPr="00CA13AF">
              <w:rPr>
                <w:rFonts w:asciiTheme="majorHAnsi" w:hAnsiTheme="majorHAnsi"/>
              </w:rPr>
              <w:t>. 0</w:t>
            </w:r>
            <w:r w:rsidR="00E85E32">
              <w:rPr>
                <w:rFonts w:asciiTheme="majorHAnsi" w:hAnsiTheme="majorHAnsi"/>
              </w:rPr>
              <w:t>4</w:t>
            </w:r>
            <w:r w:rsidRPr="00CA13AF">
              <w:rPr>
                <w:rFonts w:asciiTheme="majorHAnsi" w:hAnsiTheme="majorHAnsi"/>
              </w:rPr>
              <w:t xml:space="preserve">. </w:t>
            </w:r>
            <w:r w:rsidR="00E85E32">
              <w:rPr>
                <w:rFonts w:asciiTheme="majorHAnsi" w:hAnsiTheme="majorHAnsi"/>
              </w:rPr>
              <w:t>27</w:t>
            </w:r>
            <w:r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8429" w:type="dxa"/>
            <w:gridSpan w:val="12"/>
            <w:vAlign w:val="center"/>
          </w:tcPr>
          <w:p w:rsidR="003947C6" w:rsidRPr="00F62524" w:rsidRDefault="003947C6" w:rsidP="003947C6">
            <w:pPr>
              <w:pStyle w:val="Lers"/>
              <w:spacing w:before="0" w:after="0"/>
              <w:ind w:left="64" w:right="32"/>
              <w:jc w:val="left"/>
              <w:rPr>
                <w:rStyle w:val="rynqvb"/>
                <w:rFonts w:ascii="Arial Narrow" w:hAnsi="Arial Narrow"/>
                <w:szCs w:val="20"/>
              </w:rPr>
            </w:pPr>
            <w:r w:rsidRPr="00F62524">
              <w:rPr>
                <w:rStyle w:val="rynqvb"/>
                <w:rFonts w:ascii="Arial Narrow" w:hAnsi="Arial Narrow"/>
                <w:szCs w:val="20"/>
              </w:rPr>
              <w:t>Ipari biotechnológia</w:t>
            </w:r>
          </w:p>
          <w:p w:rsidR="003947C6" w:rsidRPr="00F62524" w:rsidRDefault="003947C6" w:rsidP="003947C6">
            <w:pPr>
              <w:pStyle w:val="Lers"/>
              <w:spacing w:before="0" w:after="0"/>
              <w:ind w:left="64" w:right="32"/>
              <w:jc w:val="left"/>
              <w:rPr>
                <w:rStyle w:val="rynqvb"/>
                <w:rFonts w:ascii="Arial Narrow" w:hAnsi="Arial Narrow"/>
                <w:szCs w:val="20"/>
              </w:rPr>
            </w:pPr>
            <w:r w:rsidRPr="00F62524">
              <w:rPr>
                <w:rStyle w:val="rynqvb"/>
                <w:rFonts w:ascii="Arial Narrow" w:hAnsi="Arial Narrow"/>
                <w:szCs w:val="20"/>
              </w:rPr>
              <w:t>Orvosi biotechnológia</w:t>
            </w:r>
          </w:p>
          <w:p w:rsidR="003947C6" w:rsidRPr="00F62524" w:rsidRDefault="003947C6" w:rsidP="003947C6">
            <w:pPr>
              <w:pStyle w:val="Lers"/>
              <w:spacing w:before="0" w:after="0"/>
              <w:ind w:left="64" w:right="32"/>
              <w:jc w:val="left"/>
              <w:rPr>
                <w:rStyle w:val="rynqvb"/>
                <w:rFonts w:ascii="Arial Narrow" w:hAnsi="Arial Narrow"/>
                <w:szCs w:val="20"/>
              </w:rPr>
            </w:pPr>
            <w:r w:rsidRPr="00F62524">
              <w:rPr>
                <w:rStyle w:val="rynqvb"/>
                <w:rFonts w:ascii="Arial Narrow" w:hAnsi="Arial Narrow"/>
                <w:szCs w:val="20"/>
              </w:rPr>
              <w:t>Nanobiotechnológia</w:t>
            </w:r>
          </w:p>
          <w:p w:rsidR="003947C6" w:rsidRPr="00F62524" w:rsidRDefault="003947C6" w:rsidP="003947C6">
            <w:pPr>
              <w:pStyle w:val="Lers"/>
              <w:spacing w:before="0" w:after="0"/>
              <w:ind w:left="64" w:right="32"/>
              <w:jc w:val="left"/>
              <w:rPr>
                <w:rStyle w:val="rynqvb"/>
                <w:rFonts w:ascii="Arial Narrow" w:hAnsi="Arial Narrow"/>
                <w:szCs w:val="20"/>
              </w:rPr>
            </w:pPr>
            <w:r w:rsidRPr="00F62524">
              <w:rPr>
                <w:rStyle w:val="rynqvb"/>
                <w:rFonts w:ascii="Arial Narrow" w:hAnsi="Arial Narrow"/>
                <w:szCs w:val="20"/>
              </w:rPr>
              <w:t>Termékfejlesztés a biotechnológiában</w:t>
            </w:r>
          </w:p>
          <w:p w:rsidR="00E85E32" w:rsidRDefault="003947C6" w:rsidP="003947C6">
            <w:pPr>
              <w:pStyle w:val="Lers"/>
              <w:spacing w:before="0" w:after="0"/>
              <w:ind w:left="64" w:right="32"/>
              <w:jc w:val="left"/>
              <w:rPr>
                <w:rStyle w:val="rynqvb"/>
                <w:rFonts w:ascii="Arial Narrow" w:hAnsi="Arial Narrow"/>
                <w:szCs w:val="20"/>
                <w:lang w:val="en"/>
              </w:rPr>
            </w:pPr>
            <w:r w:rsidRPr="00F62524">
              <w:rPr>
                <w:rStyle w:val="rynqvb"/>
                <w:rFonts w:ascii="Arial Narrow" w:hAnsi="Arial Narrow"/>
                <w:szCs w:val="20"/>
              </w:rPr>
              <w:t>Etika a biotechnológiában.</w:t>
            </w:r>
            <w:r w:rsidRPr="00F62524">
              <w:rPr>
                <w:rStyle w:val="hwtze"/>
                <w:rFonts w:ascii="Arial Narrow" w:hAnsi="Arial Narrow"/>
                <w:szCs w:val="20"/>
              </w:rPr>
              <w:t xml:space="preserve"> </w:t>
            </w:r>
            <w:r w:rsidRPr="00F62524">
              <w:rPr>
                <w:rStyle w:val="rynqvb"/>
                <w:rFonts w:ascii="Arial Narrow" w:hAnsi="Arial Narrow"/>
                <w:szCs w:val="20"/>
              </w:rPr>
              <w:t>Fenntarthatóság és globális egészségügyi biotechnológia</w:t>
            </w:r>
            <w:r w:rsidRPr="00F62524">
              <w:rPr>
                <w:rStyle w:val="rynqvb"/>
                <w:rFonts w:ascii="Arial Narrow" w:hAnsi="Arial Narrow"/>
                <w:szCs w:val="20"/>
                <w:lang w:val="en"/>
              </w:rPr>
              <w:t>.</w:t>
            </w:r>
          </w:p>
          <w:p w:rsidR="003947C6" w:rsidRPr="00F62524" w:rsidRDefault="00E85E32" w:rsidP="003947C6">
            <w:pPr>
              <w:pStyle w:val="Lers"/>
              <w:spacing w:before="0" w:after="0"/>
              <w:ind w:left="64" w:right="32"/>
              <w:jc w:val="left"/>
              <w:rPr>
                <w:rFonts w:ascii="Arial Narrow" w:hAnsi="Arial Narrow"/>
                <w:b/>
                <w:bCs/>
                <w:color w:val="0D0D0D" w:themeColor="text1" w:themeTint="F2"/>
                <w:szCs w:val="20"/>
              </w:rPr>
            </w:pPr>
            <w:r w:rsidRPr="00834833">
              <w:rPr>
                <w:rFonts w:ascii="Arial Narrow" w:hAnsi="Arial Narrow"/>
                <w:b/>
                <w:bCs/>
                <w:iCs/>
                <w:color w:val="FF0000"/>
                <w:szCs w:val="20"/>
              </w:rPr>
              <w:t>Zárthelyi dolgozat</w:t>
            </w:r>
          </w:p>
        </w:tc>
      </w:tr>
      <w:tr w:rsidR="003947C6" w:rsidRPr="0050639E" w:rsidTr="004D070F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3947C6" w:rsidRPr="00F62524" w:rsidRDefault="003947C6" w:rsidP="003947C6">
            <w:pPr>
              <w:pStyle w:val="Cmsor2"/>
              <w:spacing w:before="0" w:after="0"/>
              <w:rPr>
                <w:rFonts w:ascii="Arial Narrow" w:hAnsi="Arial Narrow"/>
                <w:color w:val="000000" w:themeColor="text1"/>
                <w:szCs w:val="20"/>
              </w:rPr>
            </w:pPr>
            <w:r w:rsidRPr="00F62524">
              <w:rPr>
                <w:rFonts w:ascii="Arial Narrow" w:hAnsi="Arial Narrow"/>
                <w:b/>
                <w:color w:val="000000" w:themeColor="text1"/>
                <w:szCs w:val="20"/>
              </w:rPr>
              <w:t>Gyakorlatok:</w:t>
            </w:r>
          </w:p>
        </w:tc>
      </w:tr>
      <w:tr w:rsidR="003947C6" w:rsidRPr="0050639E" w:rsidTr="00791AB1">
        <w:trPr>
          <w:cantSplit/>
          <w:trHeight w:val="481"/>
          <w:jc w:val="center"/>
        </w:trPr>
        <w:tc>
          <w:tcPr>
            <w:tcW w:w="896" w:type="dxa"/>
            <w:shd w:val="clear" w:color="auto" w:fill="CCCCCC"/>
            <w:vAlign w:val="center"/>
          </w:tcPr>
          <w:p w:rsidR="003947C6" w:rsidRPr="0050639E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Oktatási hét</w:t>
            </w:r>
          </w:p>
        </w:tc>
        <w:tc>
          <w:tcPr>
            <w:tcW w:w="1297" w:type="dxa"/>
            <w:gridSpan w:val="3"/>
            <w:shd w:val="clear" w:color="auto" w:fill="CCCCCC"/>
            <w:vAlign w:val="center"/>
          </w:tcPr>
          <w:p w:rsidR="003947C6" w:rsidRPr="00807232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807232">
              <w:rPr>
                <w:rFonts w:asciiTheme="majorHAnsi" w:hAnsiTheme="majorHAnsi"/>
                <w:color w:val="000000" w:themeColor="text1"/>
                <w:szCs w:val="20"/>
              </w:rPr>
              <w:t>Időpont (hónap, nap)</w:t>
            </w:r>
          </w:p>
        </w:tc>
        <w:tc>
          <w:tcPr>
            <w:tcW w:w="8429" w:type="dxa"/>
            <w:gridSpan w:val="12"/>
            <w:shd w:val="clear" w:color="auto" w:fill="CCCCCC"/>
            <w:vAlign w:val="center"/>
          </w:tcPr>
          <w:p w:rsidR="003947C6" w:rsidRPr="0050639E" w:rsidRDefault="003947C6" w:rsidP="003947C6">
            <w:pPr>
              <w:pStyle w:val="Lers"/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Témakör</w:t>
            </w:r>
          </w:p>
        </w:tc>
      </w:tr>
      <w:tr w:rsidR="003947C6" w:rsidRPr="0050639E" w:rsidTr="00791AB1">
        <w:trPr>
          <w:cantSplit/>
          <w:trHeight w:val="307"/>
          <w:jc w:val="center"/>
        </w:trPr>
        <w:tc>
          <w:tcPr>
            <w:tcW w:w="896" w:type="dxa"/>
            <w:vAlign w:val="center"/>
          </w:tcPr>
          <w:p w:rsidR="003947C6" w:rsidRPr="0050639E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3947C6" w:rsidRPr="0050639E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</w:p>
        </w:tc>
        <w:tc>
          <w:tcPr>
            <w:tcW w:w="8429" w:type="dxa"/>
            <w:gridSpan w:val="12"/>
            <w:vAlign w:val="center"/>
          </w:tcPr>
          <w:p w:rsidR="003947C6" w:rsidRPr="0050639E" w:rsidRDefault="003947C6" w:rsidP="003947C6">
            <w:pPr>
              <w:pStyle w:val="Lers"/>
              <w:spacing w:before="0" w:after="0"/>
              <w:jc w:val="center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Nincs gyakorlat, csak előadás</w:t>
            </w:r>
          </w:p>
        </w:tc>
      </w:tr>
      <w:tr w:rsidR="003947C6" w:rsidRPr="0050639E" w:rsidTr="004D070F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3947C6" w:rsidRPr="0050639E" w:rsidRDefault="003947C6" w:rsidP="003947C6">
            <w:pPr>
              <w:pStyle w:val="Cmsor2"/>
              <w:spacing w:before="0" w:after="0"/>
              <w:rPr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  <w:t>Félévközi követelmények</w:t>
            </w:r>
          </w:p>
        </w:tc>
      </w:tr>
      <w:tr w:rsidR="003947C6" w:rsidRPr="0050639E" w:rsidTr="004D070F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3947C6" w:rsidRPr="0050639E" w:rsidRDefault="003947C6" w:rsidP="003947C6">
            <w:pPr>
              <w:pStyle w:val="Cmsor2"/>
              <w:spacing w:before="0" w:after="0"/>
              <w:rPr>
                <w:rFonts w:asciiTheme="majorHAnsi" w:hAnsiTheme="majorHAnsi"/>
                <w:bCs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bCs/>
                <w:color w:val="0D0D0D" w:themeColor="text1" w:themeTint="F2"/>
                <w:szCs w:val="20"/>
              </w:rPr>
              <w:t>Foglalkozásokon való részvétel:</w:t>
            </w:r>
          </w:p>
        </w:tc>
      </w:tr>
      <w:tr w:rsidR="003947C6" w:rsidRPr="0050639E" w:rsidTr="004D070F">
        <w:trPr>
          <w:cantSplit/>
          <w:trHeight w:val="531"/>
          <w:jc w:val="center"/>
        </w:trPr>
        <w:tc>
          <w:tcPr>
            <w:tcW w:w="10622" w:type="dxa"/>
            <w:gridSpan w:val="16"/>
            <w:vAlign w:val="center"/>
          </w:tcPr>
          <w:p w:rsidR="003947C6" w:rsidRPr="0050639E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  <w:t xml:space="preserve">Az előadásokon a részvétel kötelező! Tanulmányi kötelezettségek </w:t>
            </w: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max. </w:t>
            </w:r>
            <w:r>
              <w:rPr>
                <w:rFonts w:asciiTheme="majorHAnsi" w:hAnsiTheme="majorHAnsi"/>
                <w:color w:val="0D0D0D" w:themeColor="text1" w:themeTint="F2"/>
                <w:szCs w:val="20"/>
              </w:rPr>
              <w:t>1</w:t>
            </w: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 hiányzás esetén teljesíthetők. A foglalkozásokról történő </w:t>
            </w:r>
            <w:r>
              <w:rPr>
                <w:rFonts w:asciiTheme="majorHAnsi" w:hAnsiTheme="majorHAnsi"/>
                <w:color w:val="0D0D0D" w:themeColor="text1" w:themeTint="F2"/>
                <w:szCs w:val="20"/>
              </w:rPr>
              <w:t>2</w:t>
            </w: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. hiányzás esetén a kurzus már nem teljesíthető.</w:t>
            </w:r>
          </w:p>
        </w:tc>
      </w:tr>
      <w:tr w:rsidR="003947C6" w:rsidRPr="0050639E" w:rsidTr="004D070F">
        <w:trPr>
          <w:cantSplit/>
          <w:trHeight w:val="257"/>
          <w:jc w:val="center"/>
        </w:trPr>
        <w:tc>
          <w:tcPr>
            <w:tcW w:w="10622" w:type="dxa"/>
            <w:gridSpan w:val="16"/>
            <w:shd w:val="clear" w:color="auto" w:fill="CCCCCC"/>
            <w:vAlign w:val="center"/>
          </w:tcPr>
          <w:p w:rsidR="003947C6" w:rsidRPr="0050639E" w:rsidRDefault="003947C6" w:rsidP="003947C6">
            <w:pPr>
              <w:pStyle w:val="Cmsor2"/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Zárthelyik, jegyzőkönyvek, beszámolók, stb. (száma, időpontja)</w:t>
            </w:r>
          </w:p>
        </w:tc>
      </w:tr>
      <w:tr w:rsidR="003947C6" w:rsidRPr="0050639E" w:rsidTr="004D070F">
        <w:trPr>
          <w:cantSplit/>
          <w:trHeight w:val="268"/>
          <w:jc w:val="center"/>
        </w:trPr>
        <w:tc>
          <w:tcPr>
            <w:tcW w:w="896" w:type="dxa"/>
            <w:vAlign w:val="center"/>
          </w:tcPr>
          <w:p w:rsidR="003947C6" w:rsidRPr="0050639E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</w:p>
        </w:tc>
        <w:tc>
          <w:tcPr>
            <w:tcW w:w="9726" w:type="dxa"/>
            <w:gridSpan w:val="15"/>
            <w:vAlign w:val="center"/>
          </w:tcPr>
          <w:p w:rsidR="00834833" w:rsidRDefault="00834833" w:rsidP="00E85E32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b w:val="0"/>
                <w:iCs/>
                <w:color w:val="0D0D0D" w:themeColor="text1" w:themeTint="F2"/>
                <w:szCs w:val="20"/>
              </w:rPr>
            </w:pPr>
            <w:r w:rsidRPr="00834833">
              <w:rPr>
                <w:rStyle w:val="rynqvb"/>
                <w:color w:val="FF0000"/>
              </w:rPr>
              <w:t>Gyors tesztkérdések</w:t>
            </w:r>
            <w:r>
              <w:rPr>
                <w:rFonts w:asciiTheme="majorHAnsi" w:hAnsiTheme="majorHAnsi"/>
                <w:b w:val="0"/>
                <w:iCs/>
                <w:color w:val="0D0D0D" w:themeColor="text1" w:themeTint="F2"/>
                <w:szCs w:val="20"/>
              </w:rPr>
              <w:t xml:space="preserve"> és </w:t>
            </w:r>
            <w:r w:rsidR="003947C6" w:rsidRPr="00834833">
              <w:rPr>
                <w:rFonts w:asciiTheme="majorHAnsi" w:hAnsiTheme="majorHAnsi"/>
                <w:iCs/>
                <w:color w:val="FF0000"/>
                <w:szCs w:val="20"/>
              </w:rPr>
              <w:t>Zárthelyi dolgozat</w:t>
            </w:r>
            <w:r w:rsidR="003947C6" w:rsidRPr="00834833">
              <w:rPr>
                <w:rFonts w:asciiTheme="majorHAnsi" w:hAnsiTheme="majorHAnsi"/>
                <w:b w:val="0"/>
                <w:iCs/>
                <w:color w:val="FF000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iCs/>
                <w:color w:val="0D0D0D" w:themeColor="text1" w:themeTint="F2"/>
                <w:szCs w:val="20"/>
              </w:rPr>
              <w:t xml:space="preserve">és </w:t>
            </w:r>
            <w:r w:rsidR="003947C6" w:rsidRPr="0050639E">
              <w:rPr>
                <w:rFonts w:asciiTheme="majorHAnsi" w:hAnsiTheme="majorHAnsi"/>
                <w:b w:val="0"/>
                <w:iCs/>
                <w:color w:val="0D0D0D" w:themeColor="text1" w:themeTint="F2"/>
                <w:szCs w:val="20"/>
              </w:rPr>
              <w:t xml:space="preserve">legalább elégséges szintű teljesítése: </w:t>
            </w:r>
          </w:p>
          <w:p w:rsidR="00834833" w:rsidRDefault="00834833" w:rsidP="00E85E32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b w:val="0"/>
                <w:iCs/>
                <w:color w:val="0D0D0D" w:themeColor="text1" w:themeTint="F2"/>
                <w:szCs w:val="20"/>
              </w:rPr>
            </w:pPr>
            <w:r w:rsidRPr="00834833">
              <w:rPr>
                <w:rStyle w:val="rynqvb"/>
                <w:color w:val="FF0000"/>
              </w:rPr>
              <w:t>Gyors tesztkérdések</w:t>
            </w:r>
            <w:r>
              <w:rPr>
                <w:rStyle w:val="rynqvb"/>
                <w:color w:val="FF0000"/>
              </w:rPr>
              <w:t xml:space="preserve">: </w:t>
            </w:r>
            <w:r w:rsidRPr="00CA13AF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24</w:t>
            </w:r>
            <w:r w:rsidRPr="00CA13AF">
              <w:rPr>
                <w:rFonts w:asciiTheme="majorHAnsi" w:hAnsiTheme="majorHAnsi"/>
              </w:rPr>
              <w:t>. 0</w:t>
            </w:r>
            <w:r w:rsidR="007C083E">
              <w:rPr>
                <w:rFonts w:asciiTheme="majorHAnsi" w:hAnsiTheme="majorHAnsi"/>
              </w:rPr>
              <w:t>3</w:t>
            </w:r>
            <w:r w:rsidRPr="00CA13AF">
              <w:rPr>
                <w:rFonts w:asciiTheme="majorHAnsi" w:hAnsiTheme="majorHAnsi"/>
              </w:rPr>
              <w:t>.</w:t>
            </w:r>
            <w:r w:rsidR="007C083E">
              <w:rPr>
                <w:rFonts w:asciiTheme="majorHAnsi" w:hAnsiTheme="majorHAnsi"/>
              </w:rPr>
              <w:t>09</w:t>
            </w:r>
            <w:bookmarkStart w:id="0" w:name="_GoBack"/>
            <w:bookmarkEnd w:id="0"/>
          </w:p>
          <w:p w:rsidR="003947C6" w:rsidRPr="0050639E" w:rsidRDefault="003947C6" w:rsidP="00E85E32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834833">
              <w:rPr>
                <w:rFonts w:asciiTheme="majorHAnsi" w:hAnsiTheme="majorHAnsi"/>
                <w:iCs/>
                <w:color w:val="FF0000"/>
                <w:szCs w:val="20"/>
              </w:rPr>
              <w:t>Zh időpontja</w:t>
            </w:r>
            <w:r w:rsidRPr="0050639E">
              <w:rPr>
                <w:rFonts w:asciiTheme="majorHAnsi" w:hAnsiTheme="majorHAnsi"/>
                <w:b w:val="0"/>
                <w:iCs/>
                <w:color w:val="0D0D0D" w:themeColor="text1" w:themeTint="F2"/>
                <w:szCs w:val="20"/>
              </w:rPr>
              <w:t xml:space="preserve">: </w:t>
            </w:r>
            <w:r w:rsidRPr="00CA13AF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</w:t>
            </w:r>
            <w:r w:rsidR="00E85E32">
              <w:rPr>
                <w:rFonts w:asciiTheme="majorHAnsi" w:hAnsiTheme="majorHAnsi"/>
              </w:rPr>
              <w:t>4</w:t>
            </w:r>
            <w:r w:rsidRPr="00CA13AF">
              <w:rPr>
                <w:rFonts w:asciiTheme="majorHAnsi" w:hAnsiTheme="majorHAnsi"/>
              </w:rPr>
              <w:t>. 04.</w:t>
            </w:r>
            <w:r w:rsidR="00E85E32">
              <w:rPr>
                <w:rFonts w:asciiTheme="majorHAnsi" w:hAnsiTheme="majorHAnsi"/>
              </w:rPr>
              <w:t>27</w:t>
            </w:r>
          </w:p>
        </w:tc>
      </w:tr>
      <w:tr w:rsidR="003947C6" w:rsidRPr="0050639E" w:rsidTr="004D070F">
        <w:trPr>
          <w:cantSplit/>
          <w:trHeight w:val="268"/>
          <w:jc w:val="center"/>
        </w:trPr>
        <w:tc>
          <w:tcPr>
            <w:tcW w:w="896" w:type="dxa"/>
            <w:vAlign w:val="center"/>
          </w:tcPr>
          <w:p w:rsidR="003947C6" w:rsidRPr="0050639E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</w:p>
        </w:tc>
        <w:tc>
          <w:tcPr>
            <w:tcW w:w="9726" w:type="dxa"/>
            <w:gridSpan w:val="15"/>
            <w:vAlign w:val="center"/>
          </w:tcPr>
          <w:p w:rsidR="003947C6" w:rsidRPr="0050639E" w:rsidRDefault="003947C6" w:rsidP="00E85E32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Pót-zárthelyi a vizsgaidőszak: </w:t>
            </w:r>
            <w:r w:rsidR="00E85E32" w:rsidRPr="00DC277C">
              <w:rPr>
                <w:rStyle w:val="link"/>
                <w:rFonts w:ascii="Times New Roman" w:hAnsi="Times New Roman"/>
                <w:b/>
                <w:color w:val="C00000"/>
                <w:sz w:val="22"/>
                <w:szCs w:val="22"/>
              </w:rPr>
              <w:t>2024.05. 16 – 12:00</w:t>
            </w:r>
          </w:p>
        </w:tc>
      </w:tr>
      <w:tr w:rsidR="003947C6" w:rsidRPr="0050639E" w:rsidTr="004D070F">
        <w:trPr>
          <w:cantSplit/>
          <w:trHeight w:val="257"/>
          <w:jc w:val="center"/>
        </w:trPr>
        <w:tc>
          <w:tcPr>
            <w:tcW w:w="10622" w:type="dxa"/>
            <w:gridSpan w:val="16"/>
            <w:shd w:val="clear" w:color="auto" w:fill="CCCCCC"/>
            <w:vAlign w:val="center"/>
          </w:tcPr>
          <w:p w:rsidR="003947C6" w:rsidRPr="00171C93" w:rsidRDefault="003947C6" w:rsidP="003947C6">
            <w:pPr>
              <w:rPr>
                <w:rStyle w:val="hps"/>
                <w:rFonts w:ascii="Cambria" w:hAnsi="Cambria"/>
                <w:b w:val="0"/>
                <w:bCs/>
                <w:szCs w:val="20"/>
              </w:rPr>
            </w:pPr>
            <w:r w:rsidRPr="00171C93">
              <w:rPr>
                <w:rFonts w:asciiTheme="majorHAnsi" w:hAnsiTheme="majorHAnsi"/>
                <w:b w:val="0"/>
                <w:bCs/>
                <w:color w:val="0D0D0D" w:themeColor="text1" w:themeTint="F2"/>
                <w:szCs w:val="20"/>
              </w:rPr>
              <w:lastRenderedPageBreak/>
              <w:t>A félévközi jegy kialakításának módszere:</w:t>
            </w:r>
            <w:r w:rsidRPr="00171C93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171C93">
              <w:rPr>
                <w:rStyle w:val="hps"/>
                <w:rFonts w:ascii="Cambria" w:hAnsi="Cambria"/>
                <w:b w:val="0"/>
                <w:bCs/>
                <w:szCs w:val="20"/>
              </w:rPr>
              <w:t>A megfelelő szintű</w:t>
            </w:r>
            <w:r w:rsidRPr="00171C93">
              <w:rPr>
                <w:rFonts w:ascii="Cambria" w:hAnsi="Cambria"/>
                <w:b w:val="0"/>
                <w:bCs/>
                <w:szCs w:val="20"/>
              </w:rPr>
              <w:t xml:space="preserve"> </w:t>
            </w:r>
            <w:r w:rsidRPr="00171C93">
              <w:rPr>
                <w:rStyle w:val="hps"/>
                <w:rFonts w:ascii="Cambria" w:hAnsi="Cambria"/>
                <w:b w:val="0"/>
                <w:bCs/>
                <w:szCs w:val="20"/>
              </w:rPr>
              <w:t>teljesítményt</w:t>
            </w:r>
            <w:r w:rsidRPr="00171C93">
              <w:rPr>
                <w:rFonts w:ascii="Cambria" w:hAnsi="Cambria"/>
                <w:b w:val="0"/>
                <w:bCs/>
                <w:szCs w:val="20"/>
              </w:rPr>
              <w:t xml:space="preserve"> </w:t>
            </w:r>
            <w:r w:rsidRPr="00171C93">
              <w:rPr>
                <w:rStyle w:val="hps"/>
                <w:rFonts w:ascii="Cambria" w:hAnsi="Cambria"/>
                <w:b w:val="0"/>
                <w:bCs/>
                <w:szCs w:val="20"/>
              </w:rPr>
              <w:t xml:space="preserve">legalább </w:t>
            </w:r>
            <w:r>
              <w:rPr>
                <w:rStyle w:val="hps"/>
                <w:rFonts w:ascii="Cambria" w:hAnsi="Cambria"/>
                <w:b w:val="0"/>
                <w:bCs/>
                <w:szCs w:val="20"/>
              </w:rPr>
              <w:t>EGY</w:t>
            </w:r>
            <w:r w:rsidRPr="00171C93">
              <w:rPr>
                <w:rFonts w:ascii="Cambria" w:hAnsi="Cambria"/>
                <w:b w:val="0"/>
                <w:bCs/>
                <w:szCs w:val="20"/>
              </w:rPr>
              <w:t xml:space="preserve"> ZH írás, a </w:t>
            </w:r>
            <w:r w:rsidRPr="00171C93">
              <w:rPr>
                <w:rStyle w:val="hps"/>
                <w:rFonts w:ascii="Cambria" w:hAnsi="Cambria"/>
                <w:b w:val="0"/>
                <w:bCs/>
                <w:szCs w:val="20"/>
              </w:rPr>
              <w:t xml:space="preserve">házi feladat </w:t>
            </w:r>
            <w:r w:rsidRPr="00171C93">
              <w:rPr>
                <w:rFonts w:ascii="Cambria" w:hAnsi="Cambria"/>
                <w:b w:val="0"/>
                <w:bCs/>
                <w:szCs w:val="20"/>
              </w:rPr>
              <w:t>megoldás, és egy</w:t>
            </w:r>
            <w:r w:rsidRPr="00171C93">
              <w:rPr>
                <w:rStyle w:val="hps"/>
                <w:rFonts w:ascii="Cambria" w:hAnsi="Cambria"/>
                <w:b w:val="0"/>
                <w:bCs/>
                <w:szCs w:val="20"/>
              </w:rPr>
              <w:t xml:space="preserve"> esszé</w:t>
            </w:r>
            <w:r w:rsidRPr="00171C93">
              <w:rPr>
                <w:rFonts w:ascii="Cambria" w:hAnsi="Cambria"/>
                <w:b w:val="0"/>
                <w:bCs/>
                <w:szCs w:val="20"/>
              </w:rPr>
              <w:t xml:space="preserve"> meg</w:t>
            </w:r>
            <w:r w:rsidRPr="00171C93">
              <w:rPr>
                <w:rStyle w:val="hps"/>
                <w:rFonts w:ascii="Cambria" w:hAnsi="Cambria"/>
                <w:b w:val="0"/>
                <w:bCs/>
                <w:szCs w:val="20"/>
              </w:rPr>
              <w:t>jelentés.</w:t>
            </w:r>
          </w:p>
          <w:p w:rsidR="003947C6" w:rsidRPr="0050639E" w:rsidRDefault="003947C6" w:rsidP="003947C6">
            <w:r w:rsidRPr="0050639E">
              <w:rPr>
                <w:rStyle w:val="hps"/>
                <w:rFonts w:ascii="Cambria" w:hAnsi="Cambria"/>
                <w:szCs w:val="20"/>
              </w:rPr>
              <w:t>A félév</w:t>
            </w:r>
            <w:r w:rsidRPr="0050639E">
              <w:rPr>
                <w:rFonts w:ascii="Cambria" w:hAnsi="Cambria"/>
                <w:szCs w:val="20"/>
              </w:rPr>
              <w:t xml:space="preserve"> </w:t>
            </w:r>
            <w:r w:rsidRPr="0050639E">
              <w:rPr>
                <w:rStyle w:val="hps"/>
                <w:rFonts w:ascii="Cambria" w:hAnsi="Cambria"/>
                <w:szCs w:val="20"/>
              </w:rPr>
              <w:t>jelek</w:t>
            </w:r>
            <w:r w:rsidRPr="0050639E">
              <w:rPr>
                <w:rFonts w:ascii="Cambria" w:hAnsi="Cambria"/>
                <w:szCs w:val="20"/>
              </w:rPr>
              <w:t xml:space="preserve">: </w:t>
            </w:r>
            <w:r w:rsidRPr="0050639E">
              <w:rPr>
                <w:rStyle w:val="hps"/>
                <w:rFonts w:ascii="Cambria" w:hAnsi="Cambria"/>
                <w:szCs w:val="20"/>
              </w:rPr>
              <w:t>85-100</w:t>
            </w:r>
            <w:r w:rsidRPr="0050639E">
              <w:rPr>
                <w:rFonts w:ascii="Cambria" w:hAnsi="Cambria"/>
                <w:szCs w:val="20"/>
              </w:rPr>
              <w:t xml:space="preserve">% </w:t>
            </w:r>
            <w:r w:rsidRPr="0050639E">
              <w:rPr>
                <w:rStyle w:val="hps"/>
                <w:rFonts w:ascii="Cambria" w:hAnsi="Cambria"/>
                <w:szCs w:val="20"/>
              </w:rPr>
              <w:t>jeles (</w:t>
            </w:r>
            <w:r w:rsidRPr="0050639E">
              <w:rPr>
                <w:rFonts w:ascii="Cambria" w:hAnsi="Cambria"/>
                <w:szCs w:val="20"/>
              </w:rPr>
              <w:t xml:space="preserve">5), </w:t>
            </w:r>
            <w:r w:rsidRPr="0050639E">
              <w:rPr>
                <w:rStyle w:val="hps"/>
                <w:rFonts w:ascii="Cambria" w:hAnsi="Cambria"/>
                <w:szCs w:val="20"/>
              </w:rPr>
              <w:t>75-84</w:t>
            </w:r>
            <w:r w:rsidRPr="0050639E">
              <w:rPr>
                <w:rFonts w:ascii="Cambria" w:hAnsi="Cambria"/>
                <w:szCs w:val="20"/>
              </w:rPr>
              <w:t xml:space="preserve">%: </w:t>
            </w:r>
            <w:r w:rsidRPr="0050639E">
              <w:rPr>
                <w:rStyle w:val="hps"/>
                <w:rFonts w:ascii="Cambria" w:hAnsi="Cambria"/>
                <w:szCs w:val="20"/>
              </w:rPr>
              <w:t>jó (4</w:t>
            </w:r>
            <w:r w:rsidRPr="0050639E">
              <w:rPr>
                <w:rFonts w:ascii="Cambria" w:hAnsi="Cambria"/>
                <w:szCs w:val="20"/>
              </w:rPr>
              <w:t xml:space="preserve">), </w:t>
            </w:r>
            <w:r w:rsidRPr="0050639E">
              <w:rPr>
                <w:rStyle w:val="hps"/>
                <w:rFonts w:ascii="Cambria" w:hAnsi="Cambria"/>
                <w:szCs w:val="20"/>
              </w:rPr>
              <w:t>65-74</w:t>
            </w:r>
            <w:r w:rsidRPr="0050639E">
              <w:rPr>
                <w:rFonts w:ascii="Cambria" w:hAnsi="Cambria"/>
                <w:szCs w:val="20"/>
              </w:rPr>
              <w:t xml:space="preserve">%: </w:t>
            </w:r>
            <w:r w:rsidRPr="0050639E">
              <w:rPr>
                <w:rStyle w:val="hps"/>
                <w:rFonts w:ascii="Cambria" w:hAnsi="Cambria"/>
                <w:szCs w:val="20"/>
              </w:rPr>
              <w:t>közepes (</w:t>
            </w:r>
            <w:r w:rsidRPr="0050639E">
              <w:rPr>
                <w:rFonts w:ascii="Cambria" w:hAnsi="Cambria"/>
                <w:szCs w:val="20"/>
              </w:rPr>
              <w:t xml:space="preserve">3), </w:t>
            </w:r>
            <w:r w:rsidRPr="0050639E">
              <w:rPr>
                <w:rStyle w:val="hps"/>
                <w:rFonts w:ascii="Cambria" w:hAnsi="Cambria"/>
                <w:szCs w:val="20"/>
              </w:rPr>
              <w:t>50-64</w:t>
            </w:r>
            <w:r w:rsidRPr="0050639E">
              <w:rPr>
                <w:rFonts w:ascii="Cambria" w:hAnsi="Cambria"/>
                <w:szCs w:val="20"/>
              </w:rPr>
              <w:t xml:space="preserve">%: </w:t>
            </w:r>
            <w:r w:rsidRPr="0050639E">
              <w:rPr>
                <w:rStyle w:val="hps"/>
                <w:rFonts w:ascii="Cambria" w:hAnsi="Cambria"/>
                <w:szCs w:val="20"/>
              </w:rPr>
              <w:t>elégséges (2)</w:t>
            </w:r>
            <w:r w:rsidRPr="0050639E">
              <w:rPr>
                <w:rFonts w:ascii="Cambria" w:hAnsi="Cambria"/>
                <w:szCs w:val="20"/>
              </w:rPr>
              <w:t xml:space="preserve">, </w:t>
            </w:r>
            <w:r w:rsidRPr="0050639E">
              <w:rPr>
                <w:rStyle w:val="hps"/>
                <w:rFonts w:ascii="Cambria" w:hAnsi="Cambria"/>
                <w:szCs w:val="20"/>
              </w:rPr>
              <w:t>0-49</w:t>
            </w:r>
            <w:r w:rsidRPr="0050639E">
              <w:rPr>
                <w:rFonts w:ascii="Cambria" w:hAnsi="Cambria"/>
                <w:szCs w:val="20"/>
              </w:rPr>
              <w:t xml:space="preserve">%: </w:t>
            </w:r>
            <w:r w:rsidRPr="0050639E">
              <w:rPr>
                <w:rStyle w:val="hps"/>
                <w:rFonts w:ascii="Cambria" w:hAnsi="Cambria"/>
                <w:szCs w:val="20"/>
              </w:rPr>
              <w:t>elégtelen (1</w:t>
            </w:r>
            <w:r w:rsidRPr="0050639E">
              <w:rPr>
                <w:rFonts w:ascii="Cambria" w:hAnsi="Cambria"/>
                <w:szCs w:val="20"/>
              </w:rPr>
              <w:t>).</w:t>
            </w:r>
          </w:p>
        </w:tc>
      </w:tr>
      <w:tr w:rsidR="003947C6" w:rsidRPr="0050639E" w:rsidTr="004D070F">
        <w:trPr>
          <w:cantSplit/>
          <w:trHeight w:val="255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3947C6" w:rsidRPr="0050639E" w:rsidRDefault="003947C6" w:rsidP="003947C6">
            <w:pPr>
              <w:pStyle w:val="Cmsor1"/>
              <w:spacing w:before="0" w:after="0"/>
              <w:rPr>
                <w:rFonts w:asciiTheme="majorHAnsi" w:hAnsiTheme="majorHAnsi"/>
                <w:b/>
                <w:bCs/>
                <w:iCs w:val="0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b/>
                <w:bCs/>
                <w:iCs w:val="0"/>
                <w:color w:val="0D0D0D" w:themeColor="text1" w:themeTint="F2"/>
                <w:szCs w:val="20"/>
              </w:rPr>
              <w:t>Irodalom</w:t>
            </w:r>
          </w:p>
        </w:tc>
      </w:tr>
      <w:tr w:rsidR="003947C6" w:rsidRPr="0050639E" w:rsidTr="004D070F">
        <w:trPr>
          <w:cantSplit/>
          <w:trHeight w:val="320"/>
          <w:jc w:val="center"/>
        </w:trPr>
        <w:tc>
          <w:tcPr>
            <w:tcW w:w="1853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3947C6" w:rsidRPr="0050639E" w:rsidRDefault="003947C6" w:rsidP="003947C6">
            <w:pPr>
              <w:pStyle w:val="Cmsor2"/>
              <w:spacing w:before="0" w:after="0"/>
              <w:ind w:left="139"/>
              <w:jc w:val="center"/>
              <w:rPr>
                <w:rFonts w:asciiTheme="majorHAnsi" w:hAnsiTheme="majorHAnsi" w:cs="Arial"/>
                <w:b/>
                <w:bCs/>
                <w:color w:val="0D0D0D" w:themeColor="text1" w:themeTint="F2"/>
                <w:szCs w:val="20"/>
              </w:rPr>
            </w:pPr>
            <w:r w:rsidRPr="0050639E">
              <w:rPr>
                <w:rFonts w:ascii="Cambria" w:hAnsi="Cambria" w:cs="Arial"/>
                <w:szCs w:val="20"/>
              </w:rPr>
              <w:t>Kötelező</w:t>
            </w:r>
            <w:r w:rsidRPr="0050639E">
              <w:rPr>
                <w:rFonts w:asciiTheme="majorHAnsi" w:hAnsiTheme="majorHAnsi" w:cs="Arial"/>
                <w:b/>
                <w:bCs/>
                <w:szCs w:val="20"/>
              </w:rPr>
              <w:t>:</w:t>
            </w:r>
          </w:p>
        </w:tc>
        <w:tc>
          <w:tcPr>
            <w:tcW w:w="8769" w:type="dxa"/>
            <w:gridSpan w:val="13"/>
            <w:tcBorders>
              <w:top w:val="single" w:sz="12" w:space="0" w:color="auto"/>
            </w:tcBorders>
            <w:vAlign w:val="center"/>
          </w:tcPr>
          <w:p w:rsidR="003947C6" w:rsidRPr="0050639E" w:rsidRDefault="003947C6" w:rsidP="003947C6">
            <w:pPr>
              <w:pStyle w:val="Felsorols2"/>
              <w:ind w:left="367" w:hanging="284"/>
              <w:rPr>
                <w:rStyle w:val="hps"/>
                <w:rFonts w:ascii="Cambria" w:hAnsi="Cambria"/>
                <w:i/>
                <w:iCs/>
              </w:rPr>
            </w:pPr>
            <w:r w:rsidRPr="0050639E">
              <w:rPr>
                <w:rStyle w:val="hps"/>
                <w:rFonts w:ascii="Cambria" w:hAnsi="Cambria"/>
                <w:i/>
                <w:iCs/>
              </w:rPr>
              <w:t>Előadás PPT</w:t>
            </w:r>
          </w:p>
          <w:p w:rsidR="003947C6" w:rsidRPr="0050639E" w:rsidRDefault="003947C6" w:rsidP="003947C6">
            <w:pPr>
              <w:pStyle w:val="Felsorols2"/>
              <w:ind w:left="367" w:hanging="284"/>
              <w:rPr>
                <w:rStyle w:val="hps"/>
                <w:rFonts w:ascii="Cambria" w:hAnsi="Cambria"/>
                <w:i/>
                <w:iCs/>
              </w:rPr>
            </w:pPr>
            <w:r w:rsidRPr="0050639E">
              <w:rPr>
                <w:rStyle w:val="hps"/>
                <w:rFonts w:ascii="Cambria" w:hAnsi="Cambria"/>
                <w:i/>
                <w:iCs/>
              </w:rPr>
              <w:t xml:space="preserve">Szőke É. (2014): Géntranszformált növényi kultúrák felhasználásának perspektívái természetes eredetű hatóanyagok előállítása során. In.: Természetes hatóanyagok a modern orvoslásban. (Ed.: Blázovics A., Mézes M.) pp. 109-113. Szent István Egyetemi Kiadó Gödöllő </w:t>
            </w:r>
          </w:p>
          <w:p w:rsidR="003947C6" w:rsidRPr="0050639E" w:rsidRDefault="005049D1" w:rsidP="003947C6">
            <w:pPr>
              <w:pStyle w:val="Felsorols2"/>
              <w:ind w:left="367" w:hanging="284"/>
              <w:rPr>
                <w:rStyle w:val="hps"/>
                <w:rFonts w:ascii="Cambria" w:hAnsi="Cambria"/>
                <w:i/>
                <w:iCs/>
              </w:rPr>
            </w:pPr>
            <w:hyperlink r:id="rId7" w:history="1">
              <w:r w:rsidR="003947C6" w:rsidRPr="0050639E">
                <w:rPr>
                  <w:rStyle w:val="hps"/>
                  <w:rFonts w:ascii="Cambria" w:hAnsi="Cambria"/>
                  <w:i/>
                  <w:iCs/>
                </w:rPr>
                <w:t>Heszky László</w:t>
              </w:r>
            </w:hyperlink>
            <w:r w:rsidR="003947C6" w:rsidRPr="0050639E">
              <w:rPr>
                <w:rStyle w:val="hps"/>
                <w:rFonts w:ascii="Cambria" w:hAnsi="Cambria"/>
                <w:i/>
                <w:iCs/>
              </w:rPr>
              <w:t xml:space="preserve">, </w:t>
            </w:r>
            <w:hyperlink r:id="rId8" w:history="1">
              <w:r w:rsidR="003947C6" w:rsidRPr="0050639E">
                <w:rPr>
                  <w:rStyle w:val="hps"/>
                  <w:rFonts w:ascii="Cambria" w:hAnsi="Cambria"/>
                  <w:i/>
                  <w:iCs/>
                </w:rPr>
                <w:t>Fésüs László</w:t>
              </w:r>
            </w:hyperlink>
            <w:r w:rsidR="003947C6" w:rsidRPr="0050639E">
              <w:rPr>
                <w:rStyle w:val="hps"/>
                <w:rFonts w:ascii="Cambria" w:hAnsi="Cambria"/>
                <w:i/>
                <w:iCs/>
              </w:rPr>
              <w:t xml:space="preserve">, </w:t>
            </w:r>
            <w:hyperlink r:id="rId9" w:history="1">
              <w:r w:rsidR="003947C6" w:rsidRPr="0050639E">
                <w:rPr>
                  <w:rStyle w:val="hps"/>
                  <w:rFonts w:ascii="Cambria" w:hAnsi="Cambria"/>
                  <w:i/>
                  <w:iCs/>
                </w:rPr>
                <w:t>Hornok László</w:t>
              </w:r>
            </w:hyperlink>
            <w:r w:rsidR="003947C6" w:rsidRPr="0050639E">
              <w:rPr>
                <w:rStyle w:val="hps"/>
                <w:rFonts w:ascii="Cambria" w:hAnsi="Cambria"/>
                <w:i/>
                <w:iCs/>
              </w:rPr>
              <w:t xml:space="preserve"> (2006): Mezőgazdasági Biotechnológia. </w:t>
            </w:r>
            <w:hyperlink r:id="rId10" w:history="1">
              <w:r w:rsidR="003947C6" w:rsidRPr="0050639E">
                <w:rPr>
                  <w:rStyle w:val="hps"/>
                  <w:rFonts w:ascii="Cambria" w:hAnsi="Cambria"/>
                  <w:i/>
                  <w:iCs/>
                </w:rPr>
                <w:t xml:space="preserve"> Agroinform Kiadó, Budapest.</w:t>
              </w:r>
            </w:hyperlink>
          </w:p>
          <w:p w:rsidR="003947C6" w:rsidRPr="0050639E" w:rsidRDefault="003947C6" w:rsidP="003947C6">
            <w:pPr>
              <w:pStyle w:val="Felsorols2"/>
              <w:ind w:left="367" w:hanging="284"/>
              <w:rPr>
                <w:rFonts w:asciiTheme="majorHAnsi" w:hAnsiTheme="majorHAnsi"/>
                <w:color w:val="0D0D0D" w:themeColor="text1" w:themeTint="F2"/>
              </w:rPr>
            </w:pPr>
            <w:r w:rsidRPr="0050639E">
              <w:rPr>
                <w:rStyle w:val="hps"/>
                <w:rFonts w:ascii="Cambria" w:hAnsi="Cambria"/>
                <w:i/>
                <w:iCs/>
              </w:rPr>
              <w:t xml:space="preserve">Dudits Dénes, </w:t>
            </w:r>
            <w:hyperlink r:id="rId11" w:history="1">
              <w:r w:rsidRPr="0050639E">
                <w:rPr>
                  <w:rStyle w:val="hps"/>
                  <w:rFonts w:ascii="Cambria" w:hAnsi="Cambria"/>
                  <w:i/>
                  <w:iCs/>
                </w:rPr>
                <w:t xml:space="preserve">Heszky László </w:t>
              </w:r>
            </w:hyperlink>
            <w:r w:rsidRPr="0050639E">
              <w:rPr>
                <w:rStyle w:val="hps"/>
                <w:rFonts w:ascii="Cambria" w:hAnsi="Cambria"/>
                <w:i/>
                <w:iCs/>
              </w:rPr>
              <w:t xml:space="preserve">(2003): Növényi biotechnológia és géntechnológia. </w:t>
            </w:r>
            <w:hyperlink r:id="rId12" w:history="1">
              <w:r w:rsidRPr="0050639E">
                <w:rPr>
                  <w:rStyle w:val="hps"/>
                  <w:rFonts w:ascii="Cambria" w:hAnsi="Cambria"/>
                  <w:i/>
                  <w:iCs/>
                </w:rPr>
                <w:t xml:space="preserve">Agroinform Kiadó </w:t>
              </w:r>
            </w:hyperlink>
            <w:r w:rsidRPr="0050639E">
              <w:rPr>
                <w:rStyle w:val="hps"/>
                <w:rFonts w:ascii="Cambria" w:hAnsi="Cambria"/>
                <w:i/>
                <w:iCs/>
              </w:rPr>
              <w:t>(Budapest), ISBN: 963-502-697-8</w:t>
            </w:r>
          </w:p>
        </w:tc>
      </w:tr>
      <w:tr w:rsidR="003947C6" w:rsidRPr="0050639E" w:rsidTr="00A55736">
        <w:trPr>
          <w:cantSplit/>
          <w:trHeight w:val="890"/>
          <w:jc w:val="center"/>
        </w:trPr>
        <w:tc>
          <w:tcPr>
            <w:tcW w:w="1853" w:type="dxa"/>
            <w:gridSpan w:val="3"/>
            <w:shd w:val="clear" w:color="auto" w:fill="CCCCCC"/>
            <w:vAlign w:val="center"/>
          </w:tcPr>
          <w:p w:rsidR="003947C6" w:rsidRPr="0050639E" w:rsidRDefault="003947C6" w:rsidP="003947C6">
            <w:pPr>
              <w:pStyle w:val="Cmsor2"/>
              <w:ind w:left="139"/>
              <w:jc w:val="center"/>
              <w:rPr>
                <w:rFonts w:asciiTheme="majorHAnsi" w:hAnsiTheme="majorHAnsi" w:cs="Arial"/>
                <w:b/>
                <w:bCs/>
                <w:szCs w:val="20"/>
              </w:rPr>
            </w:pPr>
            <w:r w:rsidRPr="0050639E">
              <w:rPr>
                <w:rFonts w:ascii="Cambria" w:hAnsi="Cambria" w:cs="Arial"/>
                <w:szCs w:val="20"/>
              </w:rPr>
              <w:t>Ajánlott</w:t>
            </w:r>
            <w:r w:rsidRPr="0050639E">
              <w:rPr>
                <w:rFonts w:asciiTheme="majorHAnsi" w:hAnsiTheme="majorHAnsi" w:cs="Arial"/>
                <w:b/>
                <w:bCs/>
                <w:szCs w:val="20"/>
              </w:rPr>
              <w:t>:</w:t>
            </w:r>
          </w:p>
        </w:tc>
        <w:tc>
          <w:tcPr>
            <w:tcW w:w="8769" w:type="dxa"/>
            <w:gridSpan w:val="13"/>
          </w:tcPr>
          <w:p w:rsidR="003947C6" w:rsidRPr="0050639E" w:rsidRDefault="005049D1" w:rsidP="003947C6">
            <w:pPr>
              <w:pStyle w:val="Felsorols2"/>
              <w:rPr>
                <w:rStyle w:val="hps"/>
                <w:rFonts w:ascii="Cambria" w:hAnsi="Cambria"/>
                <w:i/>
                <w:iCs/>
              </w:rPr>
            </w:pPr>
            <w:hyperlink r:id="rId13" w:history="1">
              <w:r w:rsidR="003947C6" w:rsidRPr="0050639E">
                <w:rPr>
                  <w:rStyle w:val="hps"/>
                  <w:rFonts w:ascii="Cambria" w:hAnsi="Cambria"/>
                  <w:i/>
                  <w:iCs/>
                </w:rPr>
                <w:t>Szira József</w:t>
              </w:r>
            </w:hyperlink>
            <w:r w:rsidR="003947C6" w:rsidRPr="0050639E">
              <w:rPr>
                <w:rStyle w:val="hps"/>
                <w:rFonts w:ascii="Cambria" w:hAnsi="Cambria"/>
                <w:i/>
                <w:iCs/>
              </w:rPr>
              <w:t xml:space="preserve"> (1989): Biotechnológia. </w:t>
            </w:r>
            <w:hyperlink r:id="rId14" w:history="1">
              <w:r w:rsidR="003947C6" w:rsidRPr="0050639E">
                <w:rPr>
                  <w:rStyle w:val="hps"/>
                  <w:rFonts w:ascii="Cambria" w:hAnsi="Cambria"/>
                  <w:i/>
                  <w:iCs/>
                </w:rPr>
                <w:t>Mezőgazdasági</w:t>
              </w:r>
            </w:hyperlink>
            <w:r w:rsidR="003947C6" w:rsidRPr="0050639E">
              <w:rPr>
                <w:rStyle w:val="hps"/>
                <w:rFonts w:ascii="Cambria" w:hAnsi="Cambria"/>
                <w:i/>
                <w:iCs/>
              </w:rPr>
              <w:t>, Budapest, ISBN: 9632340434</w:t>
            </w:r>
          </w:p>
          <w:p w:rsidR="003947C6" w:rsidRPr="0050639E" w:rsidRDefault="003947C6" w:rsidP="003947C6">
            <w:pPr>
              <w:pStyle w:val="Felsorols2"/>
              <w:tabs>
                <w:tab w:val="num" w:pos="328"/>
              </w:tabs>
              <w:rPr>
                <w:rStyle w:val="hps"/>
                <w:rFonts w:ascii="Cambria" w:hAnsi="Cambria"/>
                <w:i/>
                <w:iCs/>
              </w:rPr>
            </w:pPr>
            <w:r w:rsidRPr="0050639E">
              <w:rPr>
                <w:rStyle w:val="hps"/>
                <w:rFonts w:ascii="Cambria" w:hAnsi="Cambria"/>
                <w:i/>
                <w:iCs/>
              </w:rPr>
              <w:t>Dudits Dénes (2009): Zöld Géntechnológia. és Agrárinnováció. Barabás Zoltán Biotechnológiai Egyesület. Winter Nyomda Kft., Szeged, ISBN 978-963-06-7742-4</w:t>
            </w:r>
          </w:p>
          <w:p w:rsidR="003947C6" w:rsidRPr="0050639E" w:rsidRDefault="003947C6" w:rsidP="003947C6">
            <w:pPr>
              <w:pStyle w:val="Felsorols2"/>
              <w:tabs>
                <w:tab w:val="clear" w:pos="473"/>
                <w:tab w:val="num" w:pos="328"/>
                <w:tab w:val="num" w:pos="355"/>
              </w:tabs>
              <w:ind w:left="355" w:hanging="242"/>
              <w:rPr>
                <w:rStyle w:val="hps"/>
                <w:rFonts w:ascii="Cambria" w:hAnsi="Cambria"/>
                <w:i/>
                <w:iCs/>
              </w:rPr>
            </w:pPr>
            <w:r w:rsidRPr="0050639E">
              <w:rPr>
                <w:rStyle w:val="hps"/>
              </w:rPr>
              <w:t>Karaffa Levente (2000): Fermentációs technológia (kézirat) KLTE, Debrecen</w:t>
            </w:r>
          </w:p>
        </w:tc>
      </w:tr>
      <w:tr w:rsidR="003947C6" w:rsidRPr="0050639E" w:rsidTr="00BC76F1">
        <w:trPr>
          <w:cantSplit/>
          <w:trHeight w:val="320"/>
          <w:jc w:val="center"/>
        </w:trPr>
        <w:tc>
          <w:tcPr>
            <w:tcW w:w="1853" w:type="dxa"/>
            <w:gridSpan w:val="3"/>
            <w:vMerge w:val="restart"/>
            <w:shd w:val="clear" w:color="auto" w:fill="CCCCCC"/>
            <w:vAlign w:val="center"/>
          </w:tcPr>
          <w:p w:rsidR="003947C6" w:rsidRPr="0050639E" w:rsidRDefault="003947C6" w:rsidP="003947C6">
            <w:pPr>
              <w:pStyle w:val="Cmsor2"/>
              <w:spacing w:before="0" w:after="0"/>
              <w:ind w:left="139"/>
              <w:jc w:val="center"/>
              <w:rPr>
                <w:rFonts w:asciiTheme="majorHAnsi" w:hAnsiTheme="majorHAnsi" w:cs="Arial"/>
                <w:b/>
                <w:bCs/>
                <w:color w:val="0D0D0D" w:themeColor="text1" w:themeTint="F2"/>
                <w:szCs w:val="20"/>
              </w:rPr>
            </w:pPr>
            <w:r w:rsidRPr="0050639E">
              <w:rPr>
                <w:rFonts w:ascii="Cambria" w:hAnsi="Cambria" w:cs="Arial"/>
                <w:szCs w:val="20"/>
              </w:rPr>
              <w:t>Egyéb segédletek</w:t>
            </w:r>
            <w:r w:rsidRPr="0050639E">
              <w:rPr>
                <w:rFonts w:asciiTheme="majorHAnsi" w:hAnsiTheme="majorHAnsi" w:cs="Arial"/>
                <w:b/>
                <w:bCs/>
                <w:szCs w:val="20"/>
              </w:rPr>
              <w:t>:</w:t>
            </w:r>
          </w:p>
        </w:tc>
        <w:tc>
          <w:tcPr>
            <w:tcW w:w="8769" w:type="dxa"/>
            <w:gridSpan w:val="13"/>
            <w:tcBorders>
              <w:bottom w:val="single" w:sz="12" w:space="0" w:color="auto"/>
            </w:tcBorders>
            <w:vAlign w:val="center"/>
          </w:tcPr>
          <w:p w:rsidR="003947C6" w:rsidRPr="0050639E" w:rsidRDefault="003947C6" w:rsidP="003947C6">
            <w:pPr>
              <w:pStyle w:val="Felsorols2"/>
              <w:ind w:left="367" w:hanging="284"/>
              <w:rPr>
                <w:rStyle w:val="hps"/>
              </w:rPr>
            </w:pPr>
            <w:r w:rsidRPr="0050639E">
              <w:rPr>
                <w:rStyle w:val="hps"/>
              </w:rPr>
              <w:t>Internet</w:t>
            </w:r>
          </w:p>
        </w:tc>
      </w:tr>
      <w:tr w:rsidR="003947C6" w:rsidRPr="0050639E" w:rsidTr="004D070F">
        <w:trPr>
          <w:cantSplit/>
          <w:trHeight w:val="320"/>
          <w:jc w:val="center"/>
        </w:trPr>
        <w:tc>
          <w:tcPr>
            <w:tcW w:w="1853" w:type="dxa"/>
            <w:gridSpan w:val="3"/>
            <w:vMerge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3947C6" w:rsidRPr="0050639E" w:rsidRDefault="003947C6" w:rsidP="003947C6">
            <w:pPr>
              <w:pStyle w:val="Cmsor2"/>
              <w:spacing w:before="0" w:after="0"/>
              <w:rPr>
                <w:rFonts w:asciiTheme="majorHAnsi" w:hAnsiTheme="majorHAnsi" w:cs="Arial"/>
                <w:color w:val="0D0D0D" w:themeColor="text1" w:themeTint="F2"/>
                <w:szCs w:val="20"/>
              </w:rPr>
            </w:pPr>
          </w:p>
        </w:tc>
        <w:tc>
          <w:tcPr>
            <w:tcW w:w="8769" w:type="dxa"/>
            <w:gridSpan w:val="13"/>
            <w:tcBorders>
              <w:bottom w:val="single" w:sz="12" w:space="0" w:color="auto"/>
            </w:tcBorders>
            <w:vAlign w:val="center"/>
          </w:tcPr>
          <w:p w:rsidR="003947C6" w:rsidRPr="0050639E" w:rsidRDefault="003947C6" w:rsidP="003947C6">
            <w:pPr>
              <w:pStyle w:val="Felsorols2"/>
              <w:ind w:left="367" w:hanging="284"/>
              <w:rPr>
                <w:rFonts w:asciiTheme="majorHAnsi" w:hAnsiTheme="majorHAnsi"/>
                <w:color w:val="0D0D0D" w:themeColor="text1" w:themeTint="F2"/>
              </w:rPr>
            </w:pPr>
            <w:r w:rsidRPr="0050639E">
              <w:rPr>
                <w:rStyle w:val="hps"/>
              </w:rPr>
              <w:t>Weaver, R:F., Hedrick, P.W (2000): Genetika -Génklónozás és génmanipuláció (15. fejezet); A génklónozás gyakorlati alkalmazása (16. fejezet), Panem Könyvkiadó</w:t>
            </w:r>
          </w:p>
        </w:tc>
      </w:tr>
      <w:tr w:rsidR="003947C6" w:rsidRPr="0050639E" w:rsidTr="004D070F">
        <w:trPr>
          <w:cantSplit/>
          <w:trHeight w:val="320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3947C6" w:rsidRPr="0050639E" w:rsidRDefault="003947C6" w:rsidP="003947C6">
            <w:pPr>
              <w:pStyle w:val="Cmsor2"/>
              <w:spacing w:before="0" w:after="0"/>
              <w:rPr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  <w:t>A tárgy minőségbiztosítási módszerei:</w:t>
            </w:r>
          </w:p>
        </w:tc>
      </w:tr>
      <w:tr w:rsidR="003947C6" w:rsidRPr="0050639E" w:rsidTr="004D070F">
        <w:trPr>
          <w:cantSplit/>
          <w:trHeight w:val="790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47C6" w:rsidRPr="0050639E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A tárggyal kapcsolatban évenként oktatói felülvizsgálat történik, melynek során figyelembe vesszük a tudásátadás hatékonyságát, illetve a hallgatói és a végzettek által adott vélemények kiértékeléséből származó információkat. Az értékelés alapján a tárggyal kapcsolatos fejlesztési akciók indíthatók, melynek területei </w:t>
            </w:r>
          </w:p>
          <w:p w:rsidR="003947C6" w:rsidRPr="0050639E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- a tudásátadás módszertana,</w:t>
            </w:r>
          </w:p>
          <w:p w:rsidR="003947C6" w:rsidRPr="0050639E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- a tananyag tartalma,</w:t>
            </w:r>
          </w:p>
          <w:p w:rsidR="003947C6" w:rsidRPr="0050639E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- az előadások és gyakorlatok egymásra épültsége.</w:t>
            </w:r>
          </w:p>
          <w:p w:rsidR="003947C6" w:rsidRPr="0050639E" w:rsidRDefault="003947C6" w:rsidP="003947C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639E">
              <w:rPr>
                <w:rFonts w:asciiTheme="majorHAnsi" w:hAnsiTheme="majorHAnsi"/>
                <w:color w:val="0D0D0D" w:themeColor="text1" w:themeTint="F2"/>
                <w:szCs w:val="20"/>
              </w:rPr>
              <w:t>A változtatásokról és azok eredményeiről évenkénti értékelést végzünk, erről feljegyzést készítünk és a bevált elemeket a szakfelelős által szervezett ütemezéssel a tantárgyi program részévé tesszük.</w:t>
            </w:r>
          </w:p>
        </w:tc>
      </w:tr>
    </w:tbl>
    <w:p w:rsidR="0052367F" w:rsidRDefault="00971431" w:rsidP="0052367F">
      <w:pPr>
        <w:spacing w:before="0" w:after="0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>Dátum</w:t>
      </w:r>
      <w:r w:rsidR="0052367F">
        <w:rPr>
          <w:rFonts w:asciiTheme="majorHAnsi" w:hAnsiTheme="majorHAnsi"/>
        </w:rPr>
        <w:t>: 202</w:t>
      </w:r>
      <w:r w:rsidR="00915B8E">
        <w:rPr>
          <w:rFonts w:asciiTheme="majorHAnsi" w:hAnsiTheme="majorHAnsi"/>
        </w:rPr>
        <w:t>4</w:t>
      </w:r>
      <w:r w:rsidR="0052367F">
        <w:rPr>
          <w:rFonts w:asciiTheme="majorHAnsi" w:hAnsiTheme="majorHAnsi"/>
        </w:rPr>
        <w:t xml:space="preserve">. </w:t>
      </w:r>
      <w:r w:rsidR="00DC0035">
        <w:rPr>
          <w:rStyle w:val="hps"/>
          <w:rFonts w:asciiTheme="majorHAnsi" w:hAnsiTheme="majorHAnsi"/>
          <w:lang w:val="en"/>
        </w:rPr>
        <w:t>Feb.</w:t>
      </w:r>
      <w:r w:rsidR="0052367F">
        <w:rPr>
          <w:rFonts w:asciiTheme="majorHAnsi" w:hAnsiTheme="majorHAnsi"/>
          <w:lang w:val="en"/>
        </w:rPr>
        <w:t xml:space="preserve"> </w:t>
      </w:r>
      <w:r w:rsidR="00915B8E">
        <w:rPr>
          <w:rFonts w:asciiTheme="majorHAnsi" w:hAnsiTheme="majorHAnsi"/>
          <w:lang w:val="en"/>
        </w:rPr>
        <w:t>02</w:t>
      </w:r>
      <w:r w:rsidR="0052367F">
        <w:rPr>
          <w:rFonts w:asciiTheme="majorHAnsi" w:hAnsiTheme="majorHAnsi"/>
        </w:rPr>
        <w:t>.</w:t>
      </w:r>
    </w:p>
    <w:p w:rsidR="00E6604A" w:rsidRPr="0050639E" w:rsidRDefault="00E6604A" w:rsidP="009A4BAB">
      <w:pPr>
        <w:spacing w:before="0" w:after="0"/>
        <w:rPr>
          <w:rFonts w:asciiTheme="majorHAnsi" w:hAnsiTheme="majorHAnsi"/>
          <w:color w:val="0D0D0D" w:themeColor="text1" w:themeTint="F2"/>
          <w:szCs w:val="20"/>
        </w:rPr>
      </w:pPr>
    </w:p>
    <w:p w:rsidR="00D97480" w:rsidRPr="0050639E" w:rsidRDefault="00D97480" w:rsidP="009A4BAB">
      <w:pPr>
        <w:spacing w:before="0" w:after="0"/>
        <w:rPr>
          <w:rFonts w:asciiTheme="majorHAnsi" w:hAnsiTheme="majorHAnsi"/>
          <w:color w:val="0D0D0D" w:themeColor="text1" w:themeTint="F2"/>
          <w:szCs w:val="20"/>
        </w:rPr>
      </w:pPr>
    </w:p>
    <w:p w:rsidR="0050639E" w:rsidRDefault="0050639E" w:rsidP="0050639E">
      <w:pPr>
        <w:spacing w:before="0" w:after="0"/>
        <w:rPr>
          <w:rFonts w:asciiTheme="majorHAnsi" w:hAnsiTheme="majorHAnsi"/>
          <w:color w:val="0D0D0D" w:themeColor="text1" w:themeTint="F2"/>
          <w:szCs w:val="20"/>
        </w:rPr>
      </w:pPr>
    </w:p>
    <w:p w:rsidR="009A5E4F" w:rsidRPr="0050639E" w:rsidRDefault="009A5E4F" w:rsidP="0050639E">
      <w:pPr>
        <w:spacing w:before="0" w:after="0"/>
        <w:rPr>
          <w:rFonts w:asciiTheme="majorHAnsi" w:hAnsiTheme="majorHAnsi"/>
          <w:color w:val="0D0D0D" w:themeColor="text1" w:themeTint="F2"/>
          <w:szCs w:val="20"/>
        </w:rPr>
      </w:pPr>
    </w:p>
    <w:p w:rsidR="00E6604A" w:rsidRPr="0050639E" w:rsidRDefault="00E6604A" w:rsidP="009A4BAB">
      <w:pPr>
        <w:spacing w:before="0" w:after="0"/>
        <w:rPr>
          <w:rFonts w:asciiTheme="majorHAnsi" w:hAnsiTheme="majorHAnsi"/>
          <w:color w:val="0D0D0D" w:themeColor="text1" w:themeTint="F2"/>
          <w:szCs w:val="20"/>
        </w:rPr>
      </w:pPr>
    </w:p>
    <w:tbl>
      <w:tblPr>
        <w:tblW w:w="11006" w:type="dxa"/>
        <w:jc w:val="center"/>
        <w:tblLook w:val="0000" w:firstRow="0" w:lastRow="0" w:firstColumn="0" w:lastColumn="0" w:noHBand="0" w:noVBand="0"/>
      </w:tblPr>
      <w:tblGrid>
        <w:gridCol w:w="5145"/>
        <w:gridCol w:w="505"/>
        <w:gridCol w:w="5356"/>
      </w:tblGrid>
      <w:tr w:rsidR="004B3684" w:rsidRPr="005F79AB" w:rsidTr="002943E3">
        <w:trPr>
          <w:jc w:val="center"/>
        </w:trPr>
        <w:tc>
          <w:tcPr>
            <w:tcW w:w="5145" w:type="dxa"/>
            <w:tcBorders>
              <w:top w:val="dashSmallGap" w:sz="4" w:space="0" w:color="auto"/>
            </w:tcBorders>
            <w:vAlign w:val="center"/>
          </w:tcPr>
          <w:p w:rsidR="00E6604A" w:rsidRPr="005F79AB" w:rsidRDefault="00E6604A" w:rsidP="00971431">
            <w:pPr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F79AB">
              <w:rPr>
                <w:rFonts w:asciiTheme="majorHAnsi" w:hAnsiTheme="majorHAnsi"/>
                <w:color w:val="0D0D0D" w:themeColor="text1" w:themeTint="F2"/>
                <w:szCs w:val="20"/>
              </w:rPr>
              <w:t>Összeállító: Prof. Dr. habil</w:t>
            </w:r>
            <w:r w:rsidR="001D40FA" w:rsidRPr="005F79AB">
              <w:rPr>
                <w:rFonts w:asciiTheme="majorHAnsi" w:hAnsiTheme="majorHAnsi"/>
                <w:color w:val="0D0D0D" w:themeColor="text1" w:themeTint="F2"/>
                <w:szCs w:val="20"/>
              </w:rPr>
              <w:t>.</w:t>
            </w:r>
            <w:r w:rsidRPr="005F79AB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 Bayoumi Hamuda</w:t>
            </w:r>
            <w:r w:rsidR="00971431" w:rsidRPr="005F79AB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 Hosam</w:t>
            </w:r>
          </w:p>
        </w:tc>
        <w:tc>
          <w:tcPr>
            <w:tcW w:w="505" w:type="dxa"/>
            <w:vAlign w:val="center"/>
          </w:tcPr>
          <w:p w:rsidR="00E6604A" w:rsidRPr="005F79AB" w:rsidRDefault="00E6604A" w:rsidP="009A4BAB">
            <w:pPr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</w:p>
        </w:tc>
        <w:tc>
          <w:tcPr>
            <w:tcW w:w="5356" w:type="dxa"/>
            <w:tcBorders>
              <w:top w:val="dashSmallGap" w:sz="4" w:space="0" w:color="auto"/>
            </w:tcBorders>
            <w:vAlign w:val="center"/>
          </w:tcPr>
          <w:p w:rsidR="00E6604A" w:rsidRPr="005F79AB" w:rsidRDefault="00E6604A" w:rsidP="001D40FA">
            <w:pPr>
              <w:spacing w:before="0" w:after="0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F79AB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Intézetigazgató: </w:t>
            </w:r>
            <w:r w:rsidR="008E23EE" w:rsidRPr="005F79AB">
              <w:rPr>
                <w:rFonts w:ascii="Cambria" w:hAnsi="Cambria"/>
              </w:rPr>
              <w:t>Bodáné Dr. Kendrovics Rita</w:t>
            </w:r>
          </w:p>
        </w:tc>
      </w:tr>
    </w:tbl>
    <w:p w:rsidR="0050639E" w:rsidRPr="0050639E" w:rsidRDefault="0050639E">
      <w:pPr>
        <w:spacing w:before="0" w:after="0"/>
        <w:rPr>
          <w:rFonts w:asciiTheme="majorHAnsi" w:hAnsiTheme="majorHAnsi"/>
          <w:color w:val="0D0D0D" w:themeColor="text1" w:themeTint="F2"/>
          <w:szCs w:val="20"/>
        </w:rPr>
      </w:pPr>
    </w:p>
    <w:sectPr w:rsidR="0050639E" w:rsidRPr="0050639E" w:rsidSect="009A4BAB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D1" w:rsidRDefault="005049D1" w:rsidP="00252F4D">
      <w:pPr>
        <w:pStyle w:val="Lers"/>
      </w:pPr>
      <w:r>
        <w:separator/>
      </w:r>
    </w:p>
  </w:endnote>
  <w:endnote w:type="continuationSeparator" w:id="0">
    <w:p w:rsidR="005049D1" w:rsidRDefault="005049D1" w:rsidP="00252F4D">
      <w:pPr>
        <w:pStyle w:val="Ler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D1" w:rsidRDefault="005049D1" w:rsidP="00252F4D">
      <w:pPr>
        <w:pStyle w:val="Lers"/>
      </w:pPr>
      <w:r>
        <w:separator/>
      </w:r>
    </w:p>
  </w:footnote>
  <w:footnote w:type="continuationSeparator" w:id="0">
    <w:p w:rsidR="005049D1" w:rsidRDefault="005049D1" w:rsidP="00252F4D">
      <w:pPr>
        <w:pStyle w:val="Ler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378D2AC"/>
    <w:lvl w:ilvl="0">
      <w:start w:val="1"/>
      <w:numFmt w:val="bullet"/>
      <w:pStyle w:val="Felsorols2"/>
      <w:lvlText w:val="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</w:abstractNum>
  <w:abstractNum w:abstractNumId="1" w15:restartNumberingAfterBreak="0">
    <w:nsid w:val="19994497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D97D0C"/>
    <w:multiLevelType w:val="hybridMultilevel"/>
    <w:tmpl w:val="5F3C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4E"/>
    <w:rsid w:val="00053C79"/>
    <w:rsid w:val="00064F02"/>
    <w:rsid w:val="000714E0"/>
    <w:rsid w:val="0009155E"/>
    <w:rsid w:val="00094F00"/>
    <w:rsid w:val="00097A4A"/>
    <w:rsid w:val="000C211C"/>
    <w:rsid w:val="000D0E5B"/>
    <w:rsid w:val="001000D6"/>
    <w:rsid w:val="00104C8D"/>
    <w:rsid w:val="00150186"/>
    <w:rsid w:val="00150A27"/>
    <w:rsid w:val="001572CA"/>
    <w:rsid w:val="00171C93"/>
    <w:rsid w:val="00186028"/>
    <w:rsid w:val="001A34FD"/>
    <w:rsid w:val="001A6BF3"/>
    <w:rsid w:val="001B2987"/>
    <w:rsid w:val="001C36B9"/>
    <w:rsid w:val="001D40FA"/>
    <w:rsid w:val="001E7BB9"/>
    <w:rsid w:val="00207026"/>
    <w:rsid w:val="00207F11"/>
    <w:rsid w:val="00252F4D"/>
    <w:rsid w:val="00282795"/>
    <w:rsid w:val="0028643E"/>
    <w:rsid w:val="002943E3"/>
    <w:rsid w:val="002C24F7"/>
    <w:rsid w:val="002E785F"/>
    <w:rsid w:val="002F1AC0"/>
    <w:rsid w:val="00302028"/>
    <w:rsid w:val="00321272"/>
    <w:rsid w:val="003266A5"/>
    <w:rsid w:val="003947C6"/>
    <w:rsid w:val="003A6FA9"/>
    <w:rsid w:val="003D316C"/>
    <w:rsid w:val="003D744C"/>
    <w:rsid w:val="003E2054"/>
    <w:rsid w:val="003F393E"/>
    <w:rsid w:val="0043218E"/>
    <w:rsid w:val="00433648"/>
    <w:rsid w:val="00481879"/>
    <w:rsid w:val="004A36D3"/>
    <w:rsid w:val="004B3684"/>
    <w:rsid w:val="004D070F"/>
    <w:rsid w:val="004D2597"/>
    <w:rsid w:val="004D5DC7"/>
    <w:rsid w:val="004D5E89"/>
    <w:rsid w:val="004F4B39"/>
    <w:rsid w:val="00501920"/>
    <w:rsid w:val="005049D1"/>
    <w:rsid w:val="0050639E"/>
    <w:rsid w:val="005156A9"/>
    <w:rsid w:val="0052367F"/>
    <w:rsid w:val="00526375"/>
    <w:rsid w:val="00567086"/>
    <w:rsid w:val="00576C32"/>
    <w:rsid w:val="00577D40"/>
    <w:rsid w:val="00582677"/>
    <w:rsid w:val="005A66DC"/>
    <w:rsid w:val="005D0B2A"/>
    <w:rsid w:val="005E4D6A"/>
    <w:rsid w:val="005F79AB"/>
    <w:rsid w:val="006175E0"/>
    <w:rsid w:val="0062396D"/>
    <w:rsid w:val="006314EA"/>
    <w:rsid w:val="00642681"/>
    <w:rsid w:val="006615AD"/>
    <w:rsid w:val="006634CF"/>
    <w:rsid w:val="0068016B"/>
    <w:rsid w:val="006A2DD0"/>
    <w:rsid w:val="006C0304"/>
    <w:rsid w:val="006E06E9"/>
    <w:rsid w:val="006F10CA"/>
    <w:rsid w:val="006F196D"/>
    <w:rsid w:val="007048C6"/>
    <w:rsid w:val="00754B5B"/>
    <w:rsid w:val="007602A3"/>
    <w:rsid w:val="00762DD9"/>
    <w:rsid w:val="00766BA6"/>
    <w:rsid w:val="00791AB1"/>
    <w:rsid w:val="007A23FD"/>
    <w:rsid w:val="007B767B"/>
    <w:rsid w:val="007C083E"/>
    <w:rsid w:val="007E5DFE"/>
    <w:rsid w:val="008058E5"/>
    <w:rsid w:val="00807232"/>
    <w:rsid w:val="00834833"/>
    <w:rsid w:val="00855F8C"/>
    <w:rsid w:val="00856A34"/>
    <w:rsid w:val="00877D7B"/>
    <w:rsid w:val="008812EF"/>
    <w:rsid w:val="00890802"/>
    <w:rsid w:val="008960FF"/>
    <w:rsid w:val="008B684E"/>
    <w:rsid w:val="008C2C5F"/>
    <w:rsid w:val="008E23EE"/>
    <w:rsid w:val="00901797"/>
    <w:rsid w:val="0090591E"/>
    <w:rsid w:val="00915B8E"/>
    <w:rsid w:val="009242F0"/>
    <w:rsid w:val="009312CD"/>
    <w:rsid w:val="00941DC1"/>
    <w:rsid w:val="00956821"/>
    <w:rsid w:val="0096635C"/>
    <w:rsid w:val="00971431"/>
    <w:rsid w:val="0098582B"/>
    <w:rsid w:val="00995A46"/>
    <w:rsid w:val="009A4BAB"/>
    <w:rsid w:val="009A5E4F"/>
    <w:rsid w:val="00A02F22"/>
    <w:rsid w:val="00A273BB"/>
    <w:rsid w:val="00A32958"/>
    <w:rsid w:val="00A55736"/>
    <w:rsid w:val="00A572BC"/>
    <w:rsid w:val="00A72338"/>
    <w:rsid w:val="00AA6E1D"/>
    <w:rsid w:val="00AB22D7"/>
    <w:rsid w:val="00AC478E"/>
    <w:rsid w:val="00AD4F1E"/>
    <w:rsid w:val="00AE01E3"/>
    <w:rsid w:val="00AE501B"/>
    <w:rsid w:val="00AF191B"/>
    <w:rsid w:val="00B02E53"/>
    <w:rsid w:val="00B524E6"/>
    <w:rsid w:val="00B625E7"/>
    <w:rsid w:val="00BB1195"/>
    <w:rsid w:val="00BC76F1"/>
    <w:rsid w:val="00BD6C6A"/>
    <w:rsid w:val="00BF74EC"/>
    <w:rsid w:val="00C22308"/>
    <w:rsid w:val="00C22372"/>
    <w:rsid w:val="00C57E09"/>
    <w:rsid w:val="00CB7860"/>
    <w:rsid w:val="00CD1CF5"/>
    <w:rsid w:val="00CE5C41"/>
    <w:rsid w:val="00CF46A2"/>
    <w:rsid w:val="00D04EBC"/>
    <w:rsid w:val="00D71D3E"/>
    <w:rsid w:val="00D75C1A"/>
    <w:rsid w:val="00D96074"/>
    <w:rsid w:val="00D97480"/>
    <w:rsid w:val="00DB4194"/>
    <w:rsid w:val="00DC0035"/>
    <w:rsid w:val="00DC08BA"/>
    <w:rsid w:val="00DC563D"/>
    <w:rsid w:val="00E36D23"/>
    <w:rsid w:val="00E407B1"/>
    <w:rsid w:val="00E41AA8"/>
    <w:rsid w:val="00E47B8C"/>
    <w:rsid w:val="00E522F6"/>
    <w:rsid w:val="00E55C59"/>
    <w:rsid w:val="00E60A7C"/>
    <w:rsid w:val="00E6604A"/>
    <w:rsid w:val="00E719C0"/>
    <w:rsid w:val="00E8123A"/>
    <w:rsid w:val="00E85E32"/>
    <w:rsid w:val="00E93A0F"/>
    <w:rsid w:val="00EB187A"/>
    <w:rsid w:val="00EB3CB8"/>
    <w:rsid w:val="00ED137A"/>
    <w:rsid w:val="00EE37ED"/>
    <w:rsid w:val="00EE44EE"/>
    <w:rsid w:val="00EE69E6"/>
    <w:rsid w:val="00F142F4"/>
    <w:rsid w:val="00F1748C"/>
    <w:rsid w:val="00F26635"/>
    <w:rsid w:val="00F62524"/>
    <w:rsid w:val="00F8666B"/>
    <w:rsid w:val="00F95FD5"/>
    <w:rsid w:val="00FB6F7B"/>
    <w:rsid w:val="00FC4ACD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F9202"/>
  <w15:docId w15:val="{3D44D223-C49B-4057-91A2-33D1FD1D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84E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sz w:val="20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B684E"/>
    <w:pPr>
      <w:keepNext/>
      <w:jc w:val="center"/>
      <w:outlineLvl w:val="0"/>
    </w:pPr>
    <w:rPr>
      <w:b w:val="0"/>
      <w:iCs/>
      <w:smallCaps/>
    </w:rPr>
  </w:style>
  <w:style w:type="paragraph" w:styleId="Cmsor2">
    <w:name w:val="heading 2"/>
    <w:basedOn w:val="Norml"/>
    <w:next w:val="Norml"/>
    <w:link w:val="Cmsor2Char"/>
    <w:qFormat/>
    <w:rsid w:val="008B684E"/>
    <w:pPr>
      <w:keepNext/>
      <w:outlineLvl w:val="1"/>
    </w:pPr>
    <w:rPr>
      <w:b w:val="0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B78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locked/>
    <w:rsid w:val="00CB78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eladcmebortkon">
    <w:name w:val="envelope return"/>
    <w:basedOn w:val="Norml"/>
    <w:uiPriority w:val="99"/>
    <w:rsid w:val="00B524E6"/>
    <w:rPr>
      <w:rFonts w:cs="Arial"/>
      <w:b w:val="0"/>
      <w:sz w:val="96"/>
      <w:szCs w:val="96"/>
    </w:rPr>
  </w:style>
  <w:style w:type="paragraph" w:customStyle="1" w:styleId="Tblzatcmke">
    <w:name w:val="Táblázatcímke"/>
    <w:basedOn w:val="Norml"/>
    <w:uiPriority w:val="99"/>
    <w:rsid w:val="008B684E"/>
    <w:pPr>
      <w:jc w:val="right"/>
    </w:pPr>
    <w:rPr>
      <w:rFonts w:cs="Arial"/>
      <w:b w:val="0"/>
      <w:i/>
      <w:szCs w:val="22"/>
    </w:rPr>
  </w:style>
  <w:style w:type="paragraph" w:customStyle="1" w:styleId="Lers">
    <w:name w:val="Leírás"/>
    <w:basedOn w:val="Norml"/>
    <w:uiPriority w:val="99"/>
    <w:rsid w:val="008B684E"/>
    <w:pPr>
      <w:jc w:val="both"/>
    </w:pPr>
    <w:rPr>
      <w:b w:val="0"/>
    </w:rPr>
  </w:style>
  <w:style w:type="character" w:styleId="Oldalszm">
    <w:name w:val="page number"/>
    <w:basedOn w:val="Bekezdsalapbettpusa"/>
    <w:uiPriority w:val="99"/>
    <w:rsid w:val="001A34FD"/>
    <w:rPr>
      <w:rFonts w:cs="Times New Roman"/>
    </w:rPr>
  </w:style>
  <w:style w:type="paragraph" w:styleId="lfej">
    <w:name w:val="header"/>
    <w:basedOn w:val="Norml"/>
    <w:link w:val="lfej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character" w:styleId="Kiemels">
    <w:name w:val="Emphasis"/>
    <w:basedOn w:val="Bekezdsalapbettpusa"/>
    <w:uiPriority w:val="99"/>
    <w:qFormat/>
    <w:locked/>
    <w:rsid w:val="004D070F"/>
    <w:rPr>
      <w:rFonts w:cs="Times New Roman"/>
      <w:i/>
      <w:iCs/>
    </w:rPr>
  </w:style>
  <w:style w:type="character" w:customStyle="1" w:styleId="shorttext">
    <w:name w:val="short_text"/>
    <w:basedOn w:val="Bekezdsalapbettpusa"/>
    <w:rsid w:val="00941DC1"/>
  </w:style>
  <w:style w:type="character" w:customStyle="1" w:styleId="alt-edited">
    <w:name w:val="alt-edited"/>
    <w:rsid w:val="00EE69E6"/>
  </w:style>
  <w:style w:type="character" w:customStyle="1" w:styleId="hps">
    <w:name w:val="hps"/>
    <w:rsid w:val="00E41AA8"/>
  </w:style>
  <w:style w:type="paragraph" w:styleId="Felsorols2">
    <w:name w:val="List Bullet 2"/>
    <w:basedOn w:val="Norml"/>
    <w:rsid w:val="00E41AA8"/>
    <w:pPr>
      <w:widowControl/>
      <w:numPr>
        <w:numId w:val="3"/>
      </w:numPr>
      <w:autoSpaceDE/>
      <w:autoSpaceDN/>
      <w:adjustRightInd/>
      <w:spacing w:before="0" w:after="0"/>
      <w:jc w:val="both"/>
    </w:pPr>
    <w:rPr>
      <w:rFonts w:ascii="Times New Roman" w:hAnsi="Times New Roman"/>
      <w:b w:val="0"/>
      <w:szCs w:val="20"/>
    </w:rPr>
  </w:style>
  <w:style w:type="character" w:customStyle="1" w:styleId="hwtze">
    <w:name w:val="hwtze"/>
    <w:basedOn w:val="Bekezdsalapbettpusa"/>
    <w:rsid w:val="00F62524"/>
  </w:style>
  <w:style w:type="character" w:customStyle="1" w:styleId="rynqvb">
    <w:name w:val="rynqvb"/>
    <w:basedOn w:val="Bekezdsalapbettpusa"/>
    <w:rsid w:val="00F62524"/>
  </w:style>
  <w:style w:type="character" w:customStyle="1" w:styleId="link">
    <w:name w:val="link"/>
    <w:basedOn w:val="Bekezdsalapbettpusa"/>
    <w:rsid w:val="00E8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.hu/szerzok/fesus_laszlo.html" TargetMode="External"/><Relationship Id="rId13" Type="http://schemas.openxmlformats.org/officeDocument/2006/relationships/hyperlink" Target="http://moly.hu/alkotok/szira-jozs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i.hu/szerzok/heszky_laszlo.html" TargetMode="External"/><Relationship Id="rId12" Type="http://schemas.openxmlformats.org/officeDocument/2006/relationships/hyperlink" Target="https://www.antikvarium.hu/kiado/agroinform-kiado-167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kvarium.hu/szerzo/heszky-laszlo-5483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bri.hu/talalati_lista/?reszletes=1&amp;kiado=156943&amp;s_de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i.hu/szerzok/hornok_laszlo.html" TargetMode="External"/><Relationship Id="rId14" Type="http://schemas.openxmlformats.org/officeDocument/2006/relationships/hyperlink" Target="http://moly.hu/kiadok/mezogazdasa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678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DTI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subject/>
  <dc:creator>Zsuzsa</dc:creator>
  <cp:keywords/>
  <dc:description/>
  <cp:lastModifiedBy>Bayoumi Hamuda Hosam</cp:lastModifiedBy>
  <cp:revision>7</cp:revision>
  <dcterms:created xsi:type="dcterms:W3CDTF">2024-02-02T09:19:00Z</dcterms:created>
  <dcterms:modified xsi:type="dcterms:W3CDTF">2024-02-06T15:20:00Z</dcterms:modified>
</cp:coreProperties>
</file>