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920"/>
        <w:gridCol w:w="2281"/>
        <w:gridCol w:w="2009"/>
        <w:gridCol w:w="1818"/>
      </w:tblGrid>
      <w:tr w:rsidR="00347FB7" w:rsidRPr="001B697C" w14:paraId="3C256D75" w14:textId="77777777" w:rsidTr="001D7217">
        <w:trPr>
          <w:jc w:val="center"/>
        </w:trPr>
        <w:tc>
          <w:tcPr>
            <w:tcW w:w="1613" w:type="pct"/>
            <w:gridSpan w:val="2"/>
            <w:tcBorders>
              <w:top w:val="single" w:sz="4" w:space="0" w:color="auto"/>
              <w:left w:val="single" w:sz="4" w:space="0" w:color="auto"/>
              <w:bottom w:val="single" w:sz="4" w:space="0" w:color="auto"/>
              <w:right w:val="single" w:sz="4" w:space="0" w:color="auto"/>
            </w:tcBorders>
          </w:tcPr>
          <w:p w14:paraId="13A717AA" w14:textId="77777777" w:rsidR="00347FB7" w:rsidRPr="001B697C" w:rsidRDefault="00347FB7" w:rsidP="005D7FED">
            <w:pPr>
              <w:jc w:val="both"/>
              <w:rPr>
                <w:b/>
                <w:i/>
                <w:sz w:val="22"/>
                <w:szCs w:val="22"/>
                <w:lang w:val="en-GB"/>
              </w:rPr>
            </w:pPr>
            <w:r w:rsidRPr="001B697C">
              <w:rPr>
                <w:b/>
                <w:i/>
                <w:sz w:val="22"/>
                <w:szCs w:val="22"/>
                <w:lang w:val="en-GB"/>
              </w:rPr>
              <w:t>Title of the course:</w:t>
            </w:r>
          </w:p>
          <w:p w14:paraId="0C43998C" w14:textId="77777777" w:rsidR="00347FB7" w:rsidRPr="001B697C" w:rsidRDefault="00347FB7" w:rsidP="005D7FED">
            <w:pPr>
              <w:jc w:val="both"/>
              <w:rPr>
                <w:b/>
                <w:sz w:val="22"/>
                <w:szCs w:val="22"/>
                <w:lang w:val="en-GB"/>
              </w:rPr>
            </w:pPr>
            <w:r w:rsidRPr="001B697C">
              <w:rPr>
                <w:b/>
                <w:sz w:val="22"/>
                <w:szCs w:val="22"/>
                <w:lang w:val="en-GB"/>
              </w:rPr>
              <w:t>Chemistry I.</w:t>
            </w:r>
          </w:p>
        </w:tc>
        <w:tc>
          <w:tcPr>
            <w:tcW w:w="1265" w:type="pct"/>
            <w:tcBorders>
              <w:top w:val="single" w:sz="4" w:space="0" w:color="auto"/>
              <w:left w:val="single" w:sz="4" w:space="0" w:color="auto"/>
              <w:bottom w:val="single" w:sz="4" w:space="0" w:color="auto"/>
              <w:right w:val="single" w:sz="4" w:space="0" w:color="auto"/>
            </w:tcBorders>
          </w:tcPr>
          <w:p w14:paraId="18663999" w14:textId="77777777" w:rsidR="00347FB7" w:rsidRPr="001B697C" w:rsidRDefault="00347FB7" w:rsidP="005D7FED">
            <w:pPr>
              <w:jc w:val="both"/>
              <w:rPr>
                <w:b/>
                <w:i/>
                <w:sz w:val="22"/>
                <w:szCs w:val="22"/>
                <w:lang w:val="en-GB"/>
              </w:rPr>
            </w:pPr>
            <w:r w:rsidRPr="001B697C">
              <w:rPr>
                <w:b/>
                <w:i/>
                <w:sz w:val="22"/>
                <w:szCs w:val="22"/>
                <w:lang w:val="en-GB"/>
              </w:rPr>
              <w:t>NEPTUN-code:</w:t>
            </w:r>
          </w:p>
          <w:p w14:paraId="24BC5CBA" w14:textId="77777777" w:rsidR="00347FB7" w:rsidRPr="001B697C" w:rsidRDefault="00347FB7" w:rsidP="005D7FED">
            <w:pPr>
              <w:jc w:val="both"/>
              <w:rPr>
                <w:sz w:val="22"/>
                <w:szCs w:val="22"/>
                <w:lang w:val="en-GB"/>
              </w:rPr>
            </w:pPr>
            <w:r w:rsidRPr="001B697C">
              <w:rPr>
                <w:sz w:val="22"/>
                <w:szCs w:val="22"/>
                <w:lang w:val="en-GB"/>
              </w:rPr>
              <w:t>RMXCA1KBNF</w:t>
            </w:r>
          </w:p>
        </w:tc>
        <w:tc>
          <w:tcPr>
            <w:tcW w:w="1114" w:type="pct"/>
            <w:tcBorders>
              <w:top w:val="single" w:sz="4" w:space="0" w:color="auto"/>
              <w:left w:val="single" w:sz="4" w:space="0" w:color="auto"/>
              <w:bottom w:val="single" w:sz="4" w:space="0" w:color="auto"/>
              <w:right w:val="single" w:sz="4" w:space="0" w:color="auto"/>
            </w:tcBorders>
          </w:tcPr>
          <w:p w14:paraId="693E239C" w14:textId="77777777" w:rsidR="00347FB7" w:rsidRPr="001B697C" w:rsidRDefault="00347FB7" w:rsidP="005D7FED">
            <w:pPr>
              <w:jc w:val="both"/>
              <w:rPr>
                <w:i/>
                <w:sz w:val="22"/>
                <w:szCs w:val="22"/>
                <w:lang w:val="en-GB"/>
              </w:rPr>
            </w:pPr>
            <w:r w:rsidRPr="001B697C">
              <w:rPr>
                <w:b/>
                <w:i/>
                <w:sz w:val="22"/>
                <w:szCs w:val="22"/>
                <w:lang w:val="en-GB"/>
              </w:rPr>
              <w:t>Weekly teaching hours:</w:t>
            </w:r>
            <w:r w:rsidRPr="001B697C">
              <w:rPr>
                <w:i/>
                <w:sz w:val="22"/>
                <w:szCs w:val="22"/>
                <w:lang w:val="en-GB"/>
              </w:rPr>
              <w:t xml:space="preserve"> </w:t>
            </w:r>
            <w:proofErr w:type="spellStart"/>
            <w:r w:rsidRPr="001B697C">
              <w:rPr>
                <w:i/>
                <w:sz w:val="22"/>
                <w:szCs w:val="22"/>
                <w:lang w:val="en-GB"/>
              </w:rPr>
              <w:t>l+cw+lw</w:t>
            </w:r>
            <w:proofErr w:type="spellEnd"/>
          </w:p>
          <w:p w14:paraId="0FE901EC" w14:textId="77777777" w:rsidR="00347FB7" w:rsidRPr="001B697C" w:rsidRDefault="00347FB7" w:rsidP="005D7FED">
            <w:pPr>
              <w:jc w:val="both"/>
              <w:rPr>
                <w:sz w:val="22"/>
                <w:szCs w:val="22"/>
                <w:lang w:val="en-GB"/>
              </w:rPr>
            </w:pPr>
            <w:r w:rsidRPr="001B697C">
              <w:rPr>
                <w:sz w:val="22"/>
                <w:szCs w:val="22"/>
                <w:lang w:val="en-GB"/>
              </w:rPr>
              <w:t>2+0+2</w:t>
            </w:r>
          </w:p>
        </w:tc>
        <w:tc>
          <w:tcPr>
            <w:tcW w:w="1008" w:type="pct"/>
            <w:tcBorders>
              <w:top w:val="single" w:sz="4" w:space="0" w:color="auto"/>
              <w:left w:val="single" w:sz="4" w:space="0" w:color="auto"/>
              <w:bottom w:val="single" w:sz="4" w:space="0" w:color="auto"/>
              <w:right w:val="single" w:sz="4" w:space="0" w:color="auto"/>
            </w:tcBorders>
          </w:tcPr>
          <w:p w14:paraId="78FB83F0" w14:textId="77777777" w:rsidR="00347FB7" w:rsidRPr="001B697C" w:rsidRDefault="00347FB7" w:rsidP="005D7FED">
            <w:pPr>
              <w:jc w:val="both"/>
              <w:rPr>
                <w:sz w:val="22"/>
                <w:szCs w:val="22"/>
                <w:lang w:val="en-GB"/>
              </w:rPr>
            </w:pPr>
            <w:r w:rsidRPr="001B697C">
              <w:rPr>
                <w:b/>
                <w:i/>
                <w:sz w:val="22"/>
                <w:szCs w:val="22"/>
                <w:lang w:val="en-GB"/>
              </w:rPr>
              <w:t>Credit</w:t>
            </w:r>
            <w:r w:rsidRPr="001B697C">
              <w:rPr>
                <w:b/>
                <w:iCs/>
                <w:sz w:val="22"/>
                <w:szCs w:val="22"/>
                <w:lang w:val="en-GB"/>
              </w:rPr>
              <w:t>:</w:t>
            </w:r>
            <w:r w:rsidRPr="001B697C">
              <w:rPr>
                <w:iCs/>
                <w:sz w:val="22"/>
                <w:szCs w:val="22"/>
                <w:lang w:val="en-GB"/>
              </w:rPr>
              <w:t xml:space="preserve"> 4</w:t>
            </w:r>
          </w:p>
          <w:p w14:paraId="640179C8" w14:textId="77777777" w:rsidR="00347FB7" w:rsidRPr="001B697C" w:rsidRDefault="00347FB7" w:rsidP="005D7FED">
            <w:pPr>
              <w:jc w:val="both"/>
              <w:rPr>
                <w:sz w:val="22"/>
                <w:szCs w:val="22"/>
                <w:lang w:val="en-GB"/>
              </w:rPr>
            </w:pPr>
            <w:r w:rsidRPr="001B697C">
              <w:rPr>
                <w:b/>
                <w:i/>
                <w:sz w:val="22"/>
                <w:szCs w:val="22"/>
                <w:lang w:val="en-GB"/>
              </w:rPr>
              <w:t>Exam type</w:t>
            </w:r>
            <w:r w:rsidRPr="001B697C">
              <w:rPr>
                <w:i/>
                <w:sz w:val="22"/>
                <w:szCs w:val="22"/>
                <w:lang w:val="en-GB"/>
              </w:rPr>
              <w:t>:</w:t>
            </w:r>
            <w:r w:rsidRPr="001B697C">
              <w:rPr>
                <w:sz w:val="22"/>
                <w:szCs w:val="22"/>
                <w:lang w:val="en-GB"/>
              </w:rPr>
              <w:t xml:space="preserve"> e</w:t>
            </w:r>
          </w:p>
          <w:p w14:paraId="27A9E791" w14:textId="77777777" w:rsidR="00347FB7" w:rsidRPr="001B697C" w:rsidRDefault="00347FB7" w:rsidP="005D7FED">
            <w:pPr>
              <w:jc w:val="both"/>
              <w:rPr>
                <w:sz w:val="22"/>
                <w:szCs w:val="22"/>
                <w:lang w:val="en-GB"/>
              </w:rPr>
            </w:pPr>
          </w:p>
        </w:tc>
      </w:tr>
      <w:tr w:rsidR="00347FB7" w:rsidRPr="001B697C" w14:paraId="7A662CE7" w14:textId="77777777" w:rsidTr="001D7217">
        <w:trPr>
          <w:jc w:val="center"/>
        </w:trPr>
        <w:tc>
          <w:tcPr>
            <w:tcW w:w="1613" w:type="pct"/>
            <w:gridSpan w:val="2"/>
            <w:tcBorders>
              <w:top w:val="single" w:sz="4" w:space="0" w:color="auto"/>
              <w:left w:val="single" w:sz="4" w:space="0" w:color="auto"/>
              <w:bottom w:val="single" w:sz="4" w:space="0" w:color="auto"/>
              <w:right w:val="single" w:sz="4" w:space="0" w:color="auto"/>
            </w:tcBorders>
          </w:tcPr>
          <w:p w14:paraId="02E4FBCC" w14:textId="77777777" w:rsidR="00347FB7" w:rsidRPr="001B697C" w:rsidRDefault="00347FB7" w:rsidP="005D7FED">
            <w:pPr>
              <w:jc w:val="both"/>
              <w:rPr>
                <w:b/>
                <w:i/>
                <w:sz w:val="22"/>
                <w:szCs w:val="22"/>
                <w:lang w:val="en-GB"/>
              </w:rPr>
            </w:pPr>
            <w:r w:rsidRPr="001B697C">
              <w:rPr>
                <w:b/>
                <w:i/>
                <w:sz w:val="22"/>
                <w:szCs w:val="22"/>
                <w:lang w:val="en-GB"/>
              </w:rPr>
              <w:t>Course leader:</w:t>
            </w:r>
          </w:p>
          <w:p w14:paraId="6BEB5B63" w14:textId="77777777" w:rsidR="00347FB7" w:rsidRPr="001B697C" w:rsidRDefault="00347FB7" w:rsidP="005D7FED">
            <w:pPr>
              <w:jc w:val="both"/>
              <w:rPr>
                <w:sz w:val="22"/>
                <w:szCs w:val="22"/>
                <w:lang w:val="en-GB"/>
              </w:rPr>
            </w:pPr>
            <w:r w:rsidRPr="001B697C">
              <w:rPr>
                <w:sz w:val="22"/>
                <w:szCs w:val="22"/>
                <w:lang w:val="en-GB"/>
              </w:rPr>
              <w:t>Csiszér Tamás Ph.D.</w:t>
            </w:r>
          </w:p>
          <w:p w14:paraId="259C6FDE" w14:textId="7B9B9B1C" w:rsidR="006175AE" w:rsidRPr="001B697C" w:rsidRDefault="006175AE" w:rsidP="005D7FED">
            <w:pPr>
              <w:jc w:val="both"/>
              <w:rPr>
                <w:sz w:val="22"/>
                <w:szCs w:val="22"/>
                <w:lang w:val="en-GB"/>
              </w:rPr>
            </w:pPr>
            <w:r w:rsidRPr="001B697C">
              <w:rPr>
                <w:b/>
                <w:bCs/>
                <w:sz w:val="22"/>
                <w:szCs w:val="22"/>
                <w:lang w:val="en-GB"/>
              </w:rPr>
              <w:t>Lecturer:</w:t>
            </w:r>
            <w:r w:rsidRPr="001B697C">
              <w:rPr>
                <w:sz w:val="22"/>
                <w:szCs w:val="22"/>
                <w:lang w:val="en-GB"/>
              </w:rPr>
              <w:t xml:space="preserve"> Dr. Mészárosné Dr. </w:t>
            </w:r>
            <w:proofErr w:type="spellStart"/>
            <w:r w:rsidRPr="001B697C">
              <w:rPr>
                <w:sz w:val="22"/>
                <w:szCs w:val="22"/>
                <w:lang w:val="en-GB"/>
              </w:rPr>
              <w:t>habil</w:t>
            </w:r>
            <w:proofErr w:type="spellEnd"/>
            <w:r w:rsidRPr="001B697C">
              <w:rPr>
                <w:sz w:val="22"/>
                <w:szCs w:val="22"/>
                <w:lang w:val="en-GB"/>
              </w:rPr>
              <w:t>. Bálint Ágnes</w:t>
            </w:r>
          </w:p>
        </w:tc>
        <w:tc>
          <w:tcPr>
            <w:tcW w:w="1265" w:type="pct"/>
            <w:tcBorders>
              <w:top w:val="single" w:sz="4" w:space="0" w:color="auto"/>
              <w:left w:val="single" w:sz="4" w:space="0" w:color="auto"/>
              <w:bottom w:val="single" w:sz="4" w:space="0" w:color="auto"/>
              <w:right w:val="single" w:sz="4" w:space="0" w:color="auto"/>
            </w:tcBorders>
          </w:tcPr>
          <w:p w14:paraId="7D7C584F" w14:textId="77777777" w:rsidR="00347FB7" w:rsidRPr="001B697C" w:rsidRDefault="00347FB7" w:rsidP="005D7FED">
            <w:pPr>
              <w:jc w:val="both"/>
              <w:rPr>
                <w:b/>
                <w:i/>
                <w:sz w:val="22"/>
                <w:szCs w:val="22"/>
                <w:lang w:val="en-GB"/>
              </w:rPr>
            </w:pPr>
            <w:r w:rsidRPr="001B697C">
              <w:rPr>
                <w:b/>
                <w:i/>
                <w:sz w:val="22"/>
                <w:szCs w:val="22"/>
                <w:lang w:val="en-GB"/>
              </w:rPr>
              <w:t xml:space="preserve">Position: </w:t>
            </w:r>
          </w:p>
          <w:p w14:paraId="2654DC8A" w14:textId="77777777" w:rsidR="00347FB7" w:rsidRPr="001B697C" w:rsidRDefault="00347FB7" w:rsidP="005D7FED">
            <w:pPr>
              <w:jc w:val="both"/>
              <w:rPr>
                <w:sz w:val="22"/>
                <w:szCs w:val="22"/>
                <w:lang w:val="en-GB"/>
              </w:rPr>
            </w:pPr>
            <w:r w:rsidRPr="001B697C">
              <w:rPr>
                <w:sz w:val="22"/>
                <w:szCs w:val="22"/>
                <w:lang w:val="en-GB"/>
              </w:rPr>
              <w:t>associate professor</w:t>
            </w:r>
          </w:p>
        </w:tc>
        <w:tc>
          <w:tcPr>
            <w:tcW w:w="2122" w:type="pct"/>
            <w:gridSpan w:val="2"/>
            <w:tcBorders>
              <w:top w:val="single" w:sz="4" w:space="0" w:color="auto"/>
              <w:left w:val="single" w:sz="4" w:space="0" w:color="auto"/>
              <w:bottom w:val="single" w:sz="4" w:space="0" w:color="auto"/>
              <w:right w:val="single" w:sz="4" w:space="0" w:color="auto"/>
            </w:tcBorders>
          </w:tcPr>
          <w:p w14:paraId="209D6E21" w14:textId="77777777" w:rsidR="00347FB7" w:rsidRPr="001B697C" w:rsidRDefault="00347FB7" w:rsidP="005D7FED">
            <w:pPr>
              <w:rPr>
                <w:b/>
                <w:i/>
                <w:sz w:val="22"/>
                <w:szCs w:val="22"/>
                <w:lang w:val="en-GB"/>
              </w:rPr>
            </w:pPr>
            <w:r w:rsidRPr="001B697C">
              <w:rPr>
                <w:b/>
                <w:i/>
                <w:sz w:val="22"/>
                <w:szCs w:val="22"/>
                <w:lang w:val="en-GB"/>
              </w:rPr>
              <w:t xml:space="preserve">Required preliminary knowledge: </w:t>
            </w:r>
          </w:p>
          <w:p w14:paraId="5296B337" w14:textId="77777777" w:rsidR="00347FB7" w:rsidRPr="001B697C" w:rsidRDefault="00347FB7" w:rsidP="005D7FED">
            <w:pPr>
              <w:jc w:val="both"/>
              <w:rPr>
                <w:sz w:val="22"/>
                <w:szCs w:val="22"/>
                <w:lang w:val="en-GB"/>
              </w:rPr>
            </w:pPr>
            <w:r w:rsidRPr="001B697C">
              <w:rPr>
                <w:sz w:val="22"/>
                <w:szCs w:val="22"/>
                <w:lang w:val="en-GB"/>
              </w:rPr>
              <w:t>-</w:t>
            </w:r>
          </w:p>
        </w:tc>
      </w:tr>
      <w:tr w:rsidR="00347FB7" w:rsidRPr="001B697C" w14:paraId="69278D59" w14:textId="77777777" w:rsidTr="001D7217">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3CD597A6" w14:textId="77777777" w:rsidR="00347FB7" w:rsidRPr="001B697C" w:rsidRDefault="00347FB7" w:rsidP="005D7FED">
            <w:pPr>
              <w:jc w:val="center"/>
              <w:rPr>
                <w:b/>
                <w:i/>
                <w:sz w:val="22"/>
                <w:szCs w:val="22"/>
                <w:lang w:val="en-GB"/>
              </w:rPr>
            </w:pPr>
            <w:r w:rsidRPr="001B697C">
              <w:rPr>
                <w:b/>
                <w:i/>
                <w:sz w:val="22"/>
                <w:szCs w:val="22"/>
                <w:lang w:val="en-GB"/>
              </w:rPr>
              <w:t>Curriculum:</w:t>
            </w:r>
          </w:p>
        </w:tc>
      </w:tr>
      <w:tr w:rsidR="00347FB7" w:rsidRPr="001B697C" w14:paraId="5204F34B" w14:textId="77777777" w:rsidTr="001D7217">
        <w:trPr>
          <w:trHeight w:val="2419"/>
          <w:jc w:val="center"/>
        </w:trPr>
        <w:tc>
          <w:tcPr>
            <w:tcW w:w="5000" w:type="pct"/>
            <w:gridSpan w:val="5"/>
            <w:tcBorders>
              <w:top w:val="single" w:sz="4" w:space="0" w:color="auto"/>
              <w:left w:val="single" w:sz="4" w:space="0" w:color="auto"/>
              <w:bottom w:val="single" w:sz="4" w:space="0" w:color="auto"/>
              <w:right w:val="single" w:sz="4" w:space="0" w:color="auto"/>
            </w:tcBorders>
          </w:tcPr>
          <w:p w14:paraId="2D668B91" w14:textId="07AEAE43" w:rsidR="00347FB7" w:rsidRPr="001B697C" w:rsidRDefault="00347FB7" w:rsidP="005D7FED">
            <w:pPr>
              <w:spacing w:after="200"/>
              <w:jc w:val="both"/>
              <w:rPr>
                <w:rFonts w:eastAsia="Arial,Bold"/>
                <w:bCs/>
                <w:sz w:val="22"/>
                <w:szCs w:val="22"/>
                <w:lang w:val="en-GB"/>
              </w:rPr>
            </w:pPr>
            <w:r w:rsidRPr="001B697C">
              <w:rPr>
                <w:rFonts w:eastAsia="Arial,Bold"/>
                <w:bCs/>
                <w:sz w:val="22"/>
                <w:szCs w:val="22"/>
                <w:lang w:val="en-GB"/>
              </w:rPr>
              <w:t xml:space="preserve">The goal of the subject is to acquire the essential knowledge of the structure, </w:t>
            </w:r>
            <w:r w:rsidR="001D7217" w:rsidRPr="001B697C">
              <w:rPr>
                <w:rFonts w:eastAsia="Arial,Bold"/>
                <w:bCs/>
                <w:sz w:val="22"/>
                <w:szCs w:val="22"/>
                <w:lang w:val="en-GB"/>
              </w:rPr>
              <w:t>properties,</w:t>
            </w:r>
            <w:r w:rsidRPr="001B697C">
              <w:rPr>
                <w:rFonts w:eastAsia="Arial,Bold"/>
                <w:bCs/>
                <w:sz w:val="22"/>
                <w:szCs w:val="22"/>
                <w:lang w:val="en-GB"/>
              </w:rPr>
              <w:t xml:space="preserve"> and transformations of chemical substances. The subject discusses the characteristics and reactions of the substances through the formation of unique atomic and molecular structures through chemical bonds and interactions to </w:t>
            </w:r>
            <w:r w:rsidR="001D7217" w:rsidRPr="001B697C">
              <w:rPr>
                <w:rFonts w:eastAsia="Arial,Bold"/>
                <w:bCs/>
                <w:sz w:val="22"/>
                <w:szCs w:val="22"/>
                <w:lang w:val="en-GB"/>
              </w:rPr>
              <w:t>characterise</w:t>
            </w:r>
            <w:r w:rsidRPr="001B697C">
              <w:rPr>
                <w:rFonts w:eastAsia="Arial,Bold"/>
                <w:bCs/>
                <w:sz w:val="22"/>
                <w:szCs w:val="22"/>
                <w:lang w:val="en-GB"/>
              </w:rPr>
              <w:t xml:space="preserve"> homogeneous and heterogeneous sets. It also describes the grouping, production</w:t>
            </w:r>
            <w:r w:rsidR="001B697C" w:rsidRPr="001B697C">
              <w:rPr>
                <w:rFonts w:eastAsia="Arial,Bold"/>
                <w:bCs/>
                <w:sz w:val="22"/>
                <w:szCs w:val="22"/>
                <w:lang w:val="en-GB"/>
              </w:rPr>
              <w:t>, and, most importantly,</w:t>
            </w:r>
            <w:r w:rsidRPr="001B697C">
              <w:rPr>
                <w:rFonts w:eastAsia="Arial,Bold"/>
                <w:bCs/>
                <w:sz w:val="22"/>
                <w:szCs w:val="22"/>
                <w:lang w:val="en-GB"/>
              </w:rPr>
              <w:t xml:space="preserve"> applications of elements and inorganic compounds with students. In practice, students practice solving the most important computational tasks in the field of inorganic chemistry (writing and sorting reaction equations based on oxidation numbers, stoichiometry, concentration of solutions concentration, conversion of concentration units, </w:t>
            </w:r>
            <w:r w:rsidR="001D7217" w:rsidRPr="001B697C">
              <w:rPr>
                <w:rFonts w:eastAsia="Arial,Bold"/>
                <w:bCs/>
                <w:sz w:val="22"/>
                <w:szCs w:val="22"/>
                <w:lang w:val="en-GB"/>
              </w:rPr>
              <w:t xml:space="preserve">and </w:t>
            </w:r>
            <w:r w:rsidRPr="001B697C">
              <w:rPr>
                <w:rFonts w:eastAsia="Arial,Bold"/>
                <w:bCs/>
                <w:sz w:val="22"/>
                <w:szCs w:val="22"/>
                <w:lang w:val="en-GB"/>
              </w:rPr>
              <w:t>gas laws).</w:t>
            </w:r>
          </w:p>
        </w:tc>
      </w:tr>
      <w:tr w:rsidR="00F72941" w:rsidRPr="001B697C" w14:paraId="3B32F75E" w14:textId="77777777" w:rsidTr="001D7217">
        <w:trPr>
          <w:trHeight w:val="257"/>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12E6CC29" w14:textId="2EA92107" w:rsidR="00F72941" w:rsidRPr="001B697C" w:rsidRDefault="6AFF9914" w:rsidP="50ADBC37">
            <w:pPr>
              <w:spacing w:after="240"/>
              <w:jc w:val="center"/>
              <w:rPr>
                <w:b/>
                <w:bCs/>
                <w:i/>
                <w:iCs/>
                <w:sz w:val="22"/>
                <w:szCs w:val="22"/>
                <w:lang w:val="en-GB"/>
              </w:rPr>
            </w:pPr>
            <w:r w:rsidRPr="001B697C">
              <w:rPr>
                <w:b/>
                <w:bCs/>
                <w:i/>
                <w:iCs/>
                <w:sz w:val="22"/>
                <w:szCs w:val="22"/>
                <w:lang w:val="en-GB"/>
              </w:rPr>
              <w:t>Curriculum Description:</w:t>
            </w:r>
          </w:p>
        </w:tc>
      </w:tr>
      <w:tr w:rsidR="00F72941" w:rsidRPr="001B697C" w14:paraId="2F4FC191" w14:textId="77777777" w:rsidTr="001D7217">
        <w:trPr>
          <w:trHeight w:val="257"/>
          <w:jc w:val="center"/>
        </w:trPr>
        <w:tc>
          <w:tcPr>
            <w:tcW w:w="548" w:type="pct"/>
            <w:tcBorders>
              <w:top w:val="single" w:sz="4" w:space="0" w:color="auto"/>
              <w:left w:val="single" w:sz="4" w:space="0" w:color="auto"/>
              <w:bottom w:val="single" w:sz="4" w:space="0" w:color="auto"/>
              <w:right w:val="single" w:sz="4" w:space="0" w:color="auto"/>
            </w:tcBorders>
            <w:vAlign w:val="center"/>
          </w:tcPr>
          <w:p w14:paraId="2D48AD03" w14:textId="04E44445" w:rsidR="00F72941" w:rsidRPr="001B697C" w:rsidRDefault="00F72941" w:rsidP="50ADBC37">
            <w:pPr>
              <w:spacing w:after="240"/>
              <w:jc w:val="center"/>
              <w:rPr>
                <w:b/>
                <w:bCs/>
                <w:sz w:val="22"/>
                <w:szCs w:val="22"/>
                <w:lang w:val="en-GB"/>
              </w:rPr>
            </w:pPr>
            <w:r w:rsidRPr="001B697C">
              <w:rPr>
                <w:b/>
                <w:bCs/>
                <w:sz w:val="22"/>
                <w:szCs w:val="22"/>
                <w:lang w:val="en-GB"/>
              </w:rPr>
              <w:t>week</w:t>
            </w:r>
          </w:p>
        </w:tc>
        <w:tc>
          <w:tcPr>
            <w:tcW w:w="4452" w:type="pct"/>
            <w:gridSpan w:val="4"/>
            <w:tcBorders>
              <w:top w:val="single" w:sz="4" w:space="0" w:color="auto"/>
              <w:left w:val="single" w:sz="4" w:space="0" w:color="auto"/>
              <w:bottom w:val="single" w:sz="4" w:space="0" w:color="auto"/>
              <w:right w:val="single" w:sz="4" w:space="0" w:color="auto"/>
            </w:tcBorders>
            <w:vAlign w:val="center"/>
          </w:tcPr>
          <w:p w14:paraId="58221A17" w14:textId="77777777" w:rsidR="00F72941" w:rsidRPr="001B697C" w:rsidRDefault="00F72941" w:rsidP="005D7FED">
            <w:pPr>
              <w:spacing w:after="240"/>
              <w:jc w:val="center"/>
              <w:rPr>
                <w:b/>
                <w:sz w:val="22"/>
                <w:szCs w:val="22"/>
                <w:lang w:val="en-GB"/>
              </w:rPr>
            </w:pPr>
            <w:r w:rsidRPr="001B697C">
              <w:rPr>
                <w:b/>
                <w:sz w:val="22"/>
                <w:szCs w:val="22"/>
                <w:lang w:val="en-GB"/>
              </w:rPr>
              <w:t>Topics of lectures and practices</w:t>
            </w:r>
          </w:p>
        </w:tc>
      </w:tr>
      <w:tr w:rsidR="00F72941" w:rsidRPr="001B697C" w14:paraId="0F7A8F20" w14:textId="77777777" w:rsidTr="001D7217">
        <w:trPr>
          <w:trHeight w:val="257"/>
          <w:jc w:val="center"/>
        </w:trPr>
        <w:tc>
          <w:tcPr>
            <w:tcW w:w="548" w:type="pct"/>
            <w:tcBorders>
              <w:top w:val="single" w:sz="4" w:space="0" w:color="auto"/>
              <w:left w:val="single" w:sz="4" w:space="0" w:color="auto"/>
              <w:bottom w:val="single" w:sz="4" w:space="0" w:color="auto"/>
              <w:right w:val="single" w:sz="4" w:space="0" w:color="auto"/>
            </w:tcBorders>
            <w:vAlign w:val="center"/>
          </w:tcPr>
          <w:p w14:paraId="21C1B005" w14:textId="77777777" w:rsidR="00F72941" w:rsidRPr="001B697C" w:rsidRDefault="00F72941" w:rsidP="005D7FED">
            <w:pPr>
              <w:spacing w:after="240"/>
              <w:jc w:val="both"/>
              <w:rPr>
                <w:bCs/>
                <w:sz w:val="22"/>
                <w:szCs w:val="22"/>
                <w:lang w:val="en-GB"/>
              </w:rPr>
            </w:pPr>
            <w:r w:rsidRPr="001B697C">
              <w:rPr>
                <w:bCs/>
                <w:sz w:val="22"/>
                <w:szCs w:val="22"/>
                <w:lang w:val="en-GB"/>
              </w:rPr>
              <w:t>1.</w:t>
            </w:r>
          </w:p>
        </w:tc>
        <w:tc>
          <w:tcPr>
            <w:tcW w:w="4452" w:type="pct"/>
            <w:gridSpan w:val="4"/>
            <w:shd w:val="clear" w:color="auto" w:fill="auto"/>
            <w:vAlign w:val="center"/>
          </w:tcPr>
          <w:p w14:paraId="40DA7CE9" w14:textId="77777777" w:rsidR="00F72941" w:rsidRPr="001B697C" w:rsidRDefault="00F72941" w:rsidP="005D7FED">
            <w:pPr>
              <w:spacing w:after="240"/>
              <w:jc w:val="both"/>
              <w:rPr>
                <w:sz w:val="22"/>
                <w:szCs w:val="22"/>
                <w:lang w:val="en-GB"/>
              </w:rPr>
            </w:pPr>
            <w:r w:rsidRPr="001B697C">
              <w:rPr>
                <w:b/>
                <w:bCs/>
                <w:sz w:val="22"/>
                <w:szCs w:val="22"/>
                <w:lang w:val="en-GB"/>
              </w:rPr>
              <w:t xml:space="preserve">Lecture: </w:t>
            </w:r>
            <w:r w:rsidR="001B697C" w:rsidRPr="001B697C">
              <w:rPr>
                <w:sz w:val="22"/>
                <w:szCs w:val="22"/>
                <w:lang w:val="en-GB"/>
              </w:rPr>
              <w:t>Opening of the year</w:t>
            </w:r>
          </w:p>
          <w:p w14:paraId="3EF31BB4" w14:textId="68115F41" w:rsidR="001B697C" w:rsidRPr="001B697C" w:rsidRDefault="001B697C" w:rsidP="001B697C">
            <w:pPr>
              <w:spacing w:after="240"/>
              <w:jc w:val="both"/>
              <w:rPr>
                <w:b/>
                <w:bCs/>
                <w:sz w:val="22"/>
                <w:szCs w:val="22"/>
                <w:lang w:val="en-GB"/>
              </w:rPr>
            </w:pPr>
            <w:r w:rsidRPr="001B697C">
              <w:rPr>
                <w:b/>
                <w:sz w:val="22"/>
                <w:szCs w:val="22"/>
                <w:lang w:val="en-GB"/>
              </w:rPr>
              <w:t>Practice:</w:t>
            </w:r>
            <w:r w:rsidRPr="001B697C">
              <w:rPr>
                <w:bCs/>
                <w:sz w:val="22"/>
                <w:szCs w:val="22"/>
                <w:lang w:val="en-GB"/>
              </w:rPr>
              <w:t xml:space="preserve"> Basics of laboratory work (safety rules). Calculations. Preparation of solution (2 points).</w:t>
            </w:r>
          </w:p>
        </w:tc>
      </w:tr>
      <w:tr w:rsidR="00F72941" w:rsidRPr="001B697C" w14:paraId="23ED9B33" w14:textId="77777777" w:rsidTr="001D7217">
        <w:trPr>
          <w:trHeight w:val="257"/>
          <w:jc w:val="center"/>
        </w:trPr>
        <w:tc>
          <w:tcPr>
            <w:tcW w:w="548" w:type="pct"/>
            <w:tcBorders>
              <w:top w:val="single" w:sz="4" w:space="0" w:color="auto"/>
              <w:left w:val="single" w:sz="4" w:space="0" w:color="auto"/>
              <w:bottom w:val="single" w:sz="4" w:space="0" w:color="auto"/>
              <w:right w:val="single" w:sz="4" w:space="0" w:color="auto"/>
            </w:tcBorders>
            <w:vAlign w:val="center"/>
          </w:tcPr>
          <w:p w14:paraId="6BD18415" w14:textId="77777777" w:rsidR="00F72941" w:rsidRPr="001B697C" w:rsidRDefault="00F72941" w:rsidP="005D7FED">
            <w:pPr>
              <w:spacing w:after="240"/>
              <w:jc w:val="both"/>
              <w:rPr>
                <w:bCs/>
                <w:sz w:val="22"/>
                <w:szCs w:val="22"/>
                <w:lang w:val="en-GB"/>
              </w:rPr>
            </w:pPr>
            <w:r w:rsidRPr="001B697C">
              <w:rPr>
                <w:bCs/>
                <w:sz w:val="22"/>
                <w:szCs w:val="22"/>
                <w:lang w:val="en-GB"/>
              </w:rPr>
              <w:t>2.</w:t>
            </w:r>
          </w:p>
        </w:tc>
        <w:tc>
          <w:tcPr>
            <w:tcW w:w="4452" w:type="pct"/>
            <w:gridSpan w:val="4"/>
            <w:shd w:val="clear" w:color="auto" w:fill="auto"/>
            <w:vAlign w:val="center"/>
          </w:tcPr>
          <w:p w14:paraId="2E569DC9" w14:textId="4BEFE5C3" w:rsidR="001B697C" w:rsidRPr="001B697C" w:rsidRDefault="00F72941" w:rsidP="005D7FED">
            <w:pPr>
              <w:rPr>
                <w:bCs/>
                <w:sz w:val="22"/>
                <w:szCs w:val="22"/>
                <w:lang w:val="en-GB"/>
              </w:rPr>
            </w:pPr>
            <w:r w:rsidRPr="001B697C">
              <w:rPr>
                <w:b/>
                <w:sz w:val="22"/>
                <w:szCs w:val="22"/>
                <w:lang w:val="en-GB"/>
              </w:rPr>
              <w:t>Lecture:</w:t>
            </w:r>
            <w:r w:rsidRPr="001B697C">
              <w:rPr>
                <w:bCs/>
                <w:sz w:val="22"/>
                <w:szCs w:val="22"/>
                <w:lang w:val="en-GB"/>
              </w:rPr>
              <w:t xml:space="preserve"> </w:t>
            </w:r>
            <w:r w:rsidR="001B697C" w:rsidRPr="001B697C">
              <w:rPr>
                <w:bCs/>
                <w:sz w:val="22"/>
                <w:szCs w:val="22"/>
                <w:lang w:val="en-GB"/>
              </w:rPr>
              <w:t>A brief history of chemistry. Structure of the atom.</w:t>
            </w:r>
          </w:p>
          <w:p w14:paraId="5FC50214" w14:textId="41CD8196" w:rsidR="00F72941" w:rsidRPr="001B697C" w:rsidRDefault="00F72941" w:rsidP="005D7FED">
            <w:pPr>
              <w:rPr>
                <w:bCs/>
                <w:sz w:val="22"/>
                <w:szCs w:val="22"/>
                <w:lang w:val="en-GB"/>
              </w:rPr>
            </w:pPr>
          </w:p>
        </w:tc>
      </w:tr>
      <w:tr w:rsidR="00F72941" w:rsidRPr="001B697C" w14:paraId="69199CC9" w14:textId="77777777" w:rsidTr="001D7217">
        <w:trPr>
          <w:trHeight w:val="257"/>
          <w:jc w:val="center"/>
        </w:trPr>
        <w:tc>
          <w:tcPr>
            <w:tcW w:w="548" w:type="pct"/>
            <w:tcBorders>
              <w:top w:val="single" w:sz="4" w:space="0" w:color="auto"/>
              <w:left w:val="single" w:sz="4" w:space="0" w:color="auto"/>
              <w:bottom w:val="single" w:sz="4" w:space="0" w:color="auto"/>
              <w:right w:val="single" w:sz="4" w:space="0" w:color="auto"/>
            </w:tcBorders>
            <w:vAlign w:val="center"/>
          </w:tcPr>
          <w:p w14:paraId="6D67B683" w14:textId="77777777" w:rsidR="00F72941" w:rsidRPr="001B697C" w:rsidRDefault="00F72941" w:rsidP="005D7FED">
            <w:pPr>
              <w:spacing w:after="240"/>
              <w:jc w:val="both"/>
              <w:rPr>
                <w:bCs/>
                <w:sz w:val="22"/>
                <w:szCs w:val="22"/>
                <w:lang w:val="en-GB"/>
              </w:rPr>
            </w:pPr>
            <w:r w:rsidRPr="001B697C">
              <w:rPr>
                <w:bCs/>
                <w:sz w:val="22"/>
                <w:szCs w:val="22"/>
                <w:lang w:val="en-GB"/>
              </w:rPr>
              <w:t>3.</w:t>
            </w:r>
          </w:p>
        </w:tc>
        <w:tc>
          <w:tcPr>
            <w:tcW w:w="4452" w:type="pct"/>
            <w:gridSpan w:val="4"/>
            <w:shd w:val="clear" w:color="auto" w:fill="auto"/>
            <w:vAlign w:val="center"/>
          </w:tcPr>
          <w:p w14:paraId="3C4EE315" w14:textId="03F11E87" w:rsidR="001B697C" w:rsidRPr="001B697C" w:rsidRDefault="00F72941" w:rsidP="005D7FED">
            <w:pPr>
              <w:spacing w:after="240"/>
              <w:jc w:val="both"/>
              <w:rPr>
                <w:b/>
                <w:sz w:val="22"/>
                <w:szCs w:val="22"/>
                <w:lang w:val="en-GB"/>
              </w:rPr>
            </w:pPr>
            <w:r w:rsidRPr="001B697C">
              <w:rPr>
                <w:b/>
                <w:sz w:val="22"/>
                <w:szCs w:val="22"/>
                <w:lang w:val="en-GB"/>
              </w:rPr>
              <w:t>Lecture</w:t>
            </w:r>
            <w:r w:rsidRPr="001B697C">
              <w:rPr>
                <w:bCs/>
                <w:sz w:val="22"/>
                <w:szCs w:val="22"/>
                <w:lang w:val="en-GB"/>
              </w:rPr>
              <w:t xml:space="preserve">: </w:t>
            </w:r>
            <w:r w:rsidR="001B697C" w:rsidRPr="001B697C">
              <w:rPr>
                <w:bCs/>
                <w:sz w:val="22"/>
                <w:szCs w:val="22"/>
                <w:lang w:val="en-GB"/>
              </w:rPr>
              <w:t>Atomic models. Radioactivity.  Quantum mechanical atomic description.</w:t>
            </w:r>
            <w:r w:rsidR="001B697C" w:rsidRPr="001B697C">
              <w:rPr>
                <w:b/>
                <w:sz w:val="22"/>
                <w:szCs w:val="22"/>
                <w:lang w:val="en-GB"/>
              </w:rPr>
              <w:t xml:space="preserve">  </w:t>
            </w:r>
          </w:p>
          <w:p w14:paraId="4A13E8AE" w14:textId="77777777" w:rsidR="001B697C" w:rsidRPr="001B697C" w:rsidRDefault="001B697C" w:rsidP="001B697C">
            <w:pPr>
              <w:pStyle w:val="Lers"/>
              <w:rPr>
                <w:rFonts w:ascii="Times New Roman" w:hAnsi="Times New Roman"/>
                <w:bCs/>
                <w:sz w:val="22"/>
                <w:szCs w:val="22"/>
                <w:lang w:val="en-GB"/>
              </w:rPr>
            </w:pPr>
            <w:r w:rsidRPr="001B697C">
              <w:rPr>
                <w:rFonts w:ascii="Times New Roman" w:hAnsi="Times New Roman"/>
                <w:b/>
                <w:sz w:val="22"/>
                <w:szCs w:val="22"/>
                <w:lang w:val="en-GB"/>
              </w:rPr>
              <w:t>Practice:</w:t>
            </w:r>
            <w:r w:rsidRPr="001B697C">
              <w:rPr>
                <w:rFonts w:ascii="Times New Roman" w:hAnsi="Times New Roman"/>
                <w:bCs/>
                <w:sz w:val="22"/>
                <w:szCs w:val="22"/>
                <w:lang w:val="en-GB"/>
              </w:rPr>
              <w:t xml:space="preserve"> Test 1. (Calculation of concentration). (5 point)</w:t>
            </w:r>
          </w:p>
          <w:p w14:paraId="50370076" w14:textId="134C71F5" w:rsidR="00F72941" w:rsidRPr="001B697C" w:rsidRDefault="001B697C" w:rsidP="005D7FED">
            <w:pPr>
              <w:spacing w:after="240"/>
              <w:jc w:val="both"/>
              <w:rPr>
                <w:bCs/>
                <w:sz w:val="22"/>
                <w:szCs w:val="22"/>
                <w:lang w:val="en-GB"/>
              </w:rPr>
            </w:pPr>
            <w:r w:rsidRPr="001B697C">
              <w:rPr>
                <w:bCs/>
                <w:sz w:val="22"/>
                <w:szCs w:val="22"/>
                <w:lang w:val="en-GB"/>
              </w:rPr>
              <w:t>Volumetric analysis, acid-base titration (3*2 points</w:t>
            </w:r>
            <w:r w:rsidRPr="001B697C">
              <w:rPr>
                <w:bCs/>
                <w:sz w:val="22"/>
                <w:szCs w:val="22"/>
                <w:lang w:val="en-GB"/>
              </w:rPr>
              <w:t>)</w:t>
            </w:r>
          </w:p>
        </w:tc>
      </w:tr>
      <w:tr w:rsidR="00F72941" w:rsidRPr="001B697C" w14:paraId="738D4579" w14:textId="77777777" w:rsidTr="001D7217">
        <w:trPr>
          <w:trHeight w:val="257"/>
          <w:jc w:val="center"/>
        </w:trPr>
        <w:tc>
          <w:tcPr>
            <w:tcW w:w="548" w:type="pct"/>
            <w:tcBorders>
              <w:top w:val="single" w:sz="4" w:space="0" w:color="auto"/>
              <w:left w:val="single" w:sz="4" w:space="0" w:color="auto"/>
              <w:bottom w:val="single" w:sz="4" w:space="0" w:color="auto"/>
              <w:right w:val="single" w:sz="4" w:space="0" w:color="auto"/>
            </w:tcBorders>
            <w:vAlign w:val="center"/>
          </w:tcPr>
          <w:p w14:paraId="16A0B6C5" w14:textId="77777777" w:rsidR="00F72941" w:rsidRPr="001B697C" w:rsidRDefault="00F72941" w:rsidP="005D7FED">
            <w:pPr>
              <w:spacing w:after="240"/>
              <w:jc w:val="both"/>
              <w:rPr>
                <w:bCs/>
                <w:sz w:val="22"/>
                <w:szCs w:val="22"/>
                <w:lang w:val="en-GB"/>
              </w:rPr>
            </w:pPr>
            <w:r w:rsidRPr="001B697C">
              <w:rPr>
                <w:bCs/>
                <w:sz w:val="22"/>
                <w:szCs w:val="22"/>
                <w:lang w:val="en-GB"/>
              </w:rPr>
              <w:t>4.</w:t>
            </w:r>
          </w:p>
        </w:tc>
        <w:tc>
          <w:tcPr>
            <w:tcW w:w="4452" w:type="pct"/>
            <w:gridSpan w:val="4"/>
            <w:shd w:val="clear" w:color="auto" w:fill="auto"/>
            <w:vAlign w:val="center"/>
          </w:tcPr>
          <w:p w14:paraId="2E905EB0" w14:textId="46222E62" w:rsidR="00F72941" w:rsidRPr="001B697C" w:rsidRDefault="00F72941" w:rsidP="005D7FED">
            <w:pPr>
              <w:spacing w:after="240"/>
              <w:jc w:val="both"/>
              <w:rPr>
                <w:bCs/>
                <w:sz w:val="22"/>
                <w:szCs w:val="22"/>
                <w:lang w:val="en-GB"/>
              </w:rPr>
            </w:pPr>
            <w:r w:rsidRPr="001B697C">
              <w:rPr>
                <w:b/>
                <w:sz w:val="22"/>
                <w:szCs w:val="22"/>
                <w:lang w:val="en-GB"/>
              </w:rPr>
              <w:t>Lecture:</w:t>
            </w:r>
            <w:r w:rsidRPr="001B697C">
              <w:rPr>
                <w:bCs/>
                <w:sz w:val="22"/>
                <w:szCs w:val="22"/>
                <w:lang w:val="en-GB"/>
              </w:rPr>
              <w:t xml:space="preserve"> </w:t>
            </w:r>
            <w:r w:rsidR="001B697C" w:rsidRPr="001B697C">
              <w:rPr>
                <w:bCs/>
                <w:sz w:val="22"/>
                <w:szCs w:val="22"/>
                <w:lang w:val="en-GB"/>
              </w:rPr>
              <w:t xml:space="preserve">Periodic table theory.  </w:t>
            </w:r>
          </w:p>
        </w:tc>
      </w:tr>
      <w:tr w:rsidR="00F72941" w:rsidRPr="001B697C" w14:paraId="08EC5848" w14:textId="77777777" w:rsidTr="001D7217">
        <w:trPr>
          <w:trHeight w:val="257"/>
          <w:jc w:val="center"/>
        </w:trPr>
        <w:tc>
          <w:tcPr>
            <w:tcW w:w="548" w:type="pct"/>
            <w:tcBorders>
              <w:top w:val="single" w:sz="4" w:space="0" w:color="auto"/>
              <w:left w:val="single" w:sz="4" w:space="0" w:color="auto"/>
              <w:bottom w:val="single" w:sz="4" w:space="0" w:color="auto"/>
              <w:right w:val="single" w:sz="4" w:space="0" w:color="auto"/>
            </w:tcBorders>
            <w:vAlign w:val="center"/>
          </w:tcPr>
          <w:p w14:paraId="0DAF345D" w14:textId="77777777" w:rsidR="00F72941" w:rsidRPr="001B697C" w:rsidRDefault="00F72941" w:rsidP="005D7FED">
            <w:pPr>
              <w:spacing w:after="240"/>
              <w:jc w:val="both"/>
              <w:rPr>
                <w:bCs/>
                <w:sz w:val="22"/>
                <w:szCs w:val="22"/>
                <w:lang w:val="en-GB"/>
              </w:rPr>
            </w:pPr>
            <w:r w:rsidRPr="001B697C">
              <w:rPr>
                <w:bCs/>
                <w:sz w:val="22"/>
                <w:szCs w:val="22"/>
                <w:lang w:val="en-GB"/>
              </w:rPr>
              <w:t>5.</w:t>
            </w:r>
          </w:p>
        </w:tc>
        <w:tc>
          <w:tcPr>
            <w:tcW w:w="4452" w:type="pct"/>
            <w:gridSpan w:val="4"/>
            <w:shd w:val="clear" w:color="auto" w:fill="auto"/>
            <w:vAlign w:val="center"/>
          </w:tcPr>
          <w:p w14:paraId="54F544FE" w14:textId="285A4C08" w:rsidR="001B697C" w:rsidRDefault="00F72941" w:rsidP="001B697C">
            <w:pPr>
              <w:spacing w:after="240"/>
              <w:jc w:val="both"/>
              <w:rPr>
                <w:b/>
                <w:sz w:val="22"/>
                <w:szCs w:val="22"/>
                <w:lang w:val="en-GB"/>
              </w:rPr>
            </w:pPr>
            <w:r w:rsidRPr="001B697C">
              <w:rPr>
                <w:b/>
                <w:sz w:val="22"/>
                <w:szCs w:val="22"/>
                <w:lang w:val="en-GB"/>
              </w:rPr>
              <w:t xml:space="preserve">Lecture: </w:t>
            </w:r>
            <w:r w:rsidR="001B697C" w:rsidRPr="001B697C">
              <w:rPr>
                <w:bCs/>
                <w:sz w:val="22"/>
                <w:szCs w:val="22"/>
                <w:lang w:val="en-GB"/>
              </w:rPr>
              <w:t xml:space="preserve">Types of covalent bonding. The transition between bond types. </w:t>
            </w:r>
            <w:r w:rsidR="001B697C" w:rsidRPr="001B697C">
              <w:rPr>
                <w:sz w:val="22"/>
                <w:szCs w:val="22"/>
                <w:lang w:val="en-GB"/>
              </w:rPr>
              <w:t>The quantum mechanical molecular model.</w:t>
            </w:r>
          </w:p>
          <w:p w14:paraId="3467B089" w14:textId="4B6DF8F9" w:rsidR="001B697C" w:rsidRPr="001B697C" w:rsidRDefault="001B697C" w:rsidP="001B697C">
            <w:pPr>
              <w:spacing w:after="240"/>
              <w:jc w:val="both"/>
              <w:rPr>
                <w:sz w:val="22"/>
                <w:szCs w:val="22"/>
                <w:lang w:val="en-GB"/>
              </w:rPr>
            </w:pPr>
            <w:r w:rsidRPr="001B697C">
              <w:rPr>
                <w:b/>
                <w:sz w:val="22"/>
                <w:szCs w:val="22"/>
                <w:lang w:val="en-GB"/>
              </w:rPr>
              <w:t>Practice:</w:t>
            </w:r>
            <w:r w:rsidRPr="001B697C">
              <w:rPr>
                <w:bCs/>
                <w:sz w:val="22"/>
                <w:szCs w:val="22"/>
                <w:lang w:val="en-GB"/>
              </w:rPr>
              <w:t xml:space="preserve"> Absorption spectrometry: determination of phosphorus concentration by spectrophotometry (2 points);</w:t>
            </w:r>
          </w:p>
        </w:tc>
      </w:tr>
      <w:tr w:rsidR="00F72941" w:rsidRPr="001B697C" w14:paraId="5BA895D7" w14:textId="77777777" w:rsidTr="001D7217">
        <w:trPr>
          <w:trHeight w:val="257"/>
          <w:jc w:val="center"/>
        </w:trPr>
        <w:tc>
          <w:tcPr>
            <w:tcW w:w="548" w:type="pct"/>
            <w:tcBorders>
              <w:top w:val="single" w:sz="4" w:space="0" w:color="auto"/>
              <w:left w:val="single" w:sz="4" w:space="0" w:color="auto"/>
              <w:bottom w:val="single" w:sz="4" w:space="0" w:color="auto"/>
              <w:right w:val="single" w:sz="4" w:space="0" w:color="auto"/>
            </w:tcBorders>
            <w:vAlign w:val="center"/>
          </w:tcPr>
          <w:p w14:paraId="6E0373D5" w14:textId="77777777" w:rsidR="00F72941" w:rsidRPr="001B697C" w:rsidRDefault="00F72941" w:rsidP="005D7FED">
            <w:pPr>
              <w:spacing w:after="240"/>
              <w:jc w:val="both"/>
              <w:rPr>
                <w:bCs/>
                <w:sz w:val="22"/>
                <w:szCs w:val="22"/>
                <w:lang w:val="en-GB"/>
              </w:rPr>
            </w:pPr>
            <w:r w:rsidRPr="001B697C">
              <w:rPr>
                <w:bCs/>
                <w:sz w:val="22"/>
                <w:szCs w:val="22"/>
                <w:lang w:val="en-GB"/>
              </w:rPr>
              <w:t>6.</w:t>
            </w:r>
          </w:p>
        </w:tc>
        <w:tc>
          <w:tcPr>
            <w:tcW w:w="4452" w:type="pct"/>
            <w:gridSpan w:val="4"/>
            <w:shd w:val="clear" w:color="auto" w:fill="auto"/>
            <w:vAlign w:val="center"/>
          </w:tcPr>
          <w:p w14:paraId="157F9CA1" w14:textId="7F592969" w:rsidR="001D7217" w:rsidRPr="001B697C" w:rsidRDefault="00F72941" w:rsidP="001B697C">
            <w:pPr>
              <w:spacing w:after="240"/>
              <w:jc w:val="both"/>
              <w:rPr>
                <w:sz w:val="22"/>
                <w:szCs w:val="22"/>
                <w:lang w:val="en-GB"/>
              </w:rPr>
            </w:pPr>
            <w:r w:rsidRPr="001B697C">
              <w:rPr>
                <w:b/>
                <w:sz w:val="22"/>
                <w:szCs w:val="22"/>
                <w:lang w:val="en-GB"/>
              </w:rPr>
              <w:t>Lecture:</w:t>
            </w:r>
            <w:r w:rsidRPr="001B697C">
              <w:rPr>
                <w:bCs/>
                <w:sz w:val="22"/>
                <w:szCs w:val="22"/>
                <w:lang w:val="en-GB"/>
              </w:rPr>
              <w:t xml:space="preserve"> </w:t>
            </w:r>
            <w:r w:rsidR="001B697C" w:rsidRPr="001B697C">
              <w:rPr>
                <w:sz w:val="22"/>
                <w:szCs w:val="22"/>
                <w:lang w:val="en-GB"/>
              </w:rPr>
              <w:t>Classification of material systems; SI system of units. Properties of gases. Concentration of solutions. Properties of dilute solutions.</w:t>
            </w:r>
          </w:p>
        </w:tc>
      </w:tr>
      <w:tr w:rsidR="00F72941" w:rsidRPr="001B697C" w14:paraId="3D8AB4BF" w14:textId="77777777" w:rsidTr="001D7217">
        <w:trPr>
          <w:trHeight w:val="257"/>
          <w:jc w:val="center"/>
        </w:trPr>
        <w:tc>
          <w:tcPr>
            <w:tcW w:w="548" w:type="pct"/>
            <w:tcBorders>
              <w:top w:val="single" w:sz="4" w:space="0" w:color="auto"/>
              <w:left w:val="single" w:sz="4" w:space="0" w:color="auto"/>
              <w:bottom w:val="single" w:sz="4" w:space="0" w:color="auto"/>
              <w:right w:val="single" w:sz="4" w:space="0" w:color="auto"/>
            </w:tcBorders>
            <w:vAlign w:val="center"/>
          </w:tcPr>
          <w:p w14:paraId="6D8952A3" w14:textId="77777777" w:rsidR="00F72941" w:rsidRPr="001B697C" w:rsidRDefault="00F72941" w:rsidP="005D7FED">
            <w:pPr>
              <w:spacing w:after="240"/>
              <w:jc w:val="both"/>
              <w:rPr>
                <w:bCs/>
                <w:sz w:val="22"/>
                <w:szCs w:val="22"/>
                <w:lang w:val="en-GB"/>
              </w:rPr>
            </w:pPr>
            <w:r w:rsidRPr="001B697C">
              <w:rPr>
                <w:bCs/>
                <w:sz w:val="22"/>
                <w:szCs w:val="22"/>
                <w:lang w:val="en-GB"/>
              </w:rPr>
              <w:t>7.</w:t>
            </w:r>
          </w:p>
        </w:tc>
        <w:tc>
          <w:tcPr>
            <w:tcW w:w="4452" w:type="pct"/>
            <w:gridSpan w:val="4"/>
            <w:shd w:val="clear" w:color="auto" w:fill="auto"/>
            <w:vAlign w:val="center"/>
          </w:tcPr>
          <w:p w14:paraId="7273B456" w14:textId="42F296B3" w:rsidR="001B697C" w:rsidRPr="001B697C" w:rsidRDefault="00F72941" w:rsidP="001B697C">
            <w:pPr>
              <w:pStyle w:val="Lers"/>
              <w:rPr>
                <w:rFonts w:ascii="Times New Roman" w:hAnsi="Times New Roman"/>
                <w:sz w:val="22"/>
                <w:szCs w:val="22"/>
                <w:lang w:val="en-GB"/>
              </w:rPr>
            </w:pPr>
            <w:r w:rsidRPr="001B697C">
              <w:rPr>
                <w:rFonts w:ascii="Times New Roman" w:hAnsi="Times New Roman"/>
                <w:b/>
                <w:sz w:val="22"/>
                <w:szCs w:val="22"/>
                <w:lang w:val="en-GB"/>
              </w:rPr>
              <w:t xml:space="preserve">Lecture: </w:t>
            </w:r>
            <w:r w:rsidR="001B697C" w:rsidRPr="001B697C">
              <w:rPr>
                <w:rFonts w:ascii="Times New Roman" w:hAnsi="Times New Roman"/>
                <w:sz w:val="22"/>
                <w:szCs w:val="22"/>
                <w:lang w:val="en-GB"/>
              </w:rPr>
              <w:t>Types of colloidal systems, their production, and changes.</w:t>
            </w:r>
          </w:p>
          <w:p w14:paraId="2A208B3F" w14:textId="1A96AFE3" w:rsidR="00F72941" w:rsidRPr="001B697C" w:rsidRDefault="001B697C" w:rsidP="001B697C">
            <w:pPr>
              <w:pStyle w:val="Lers"/>
              <w:rPr>
                <w:rFonts w:ascii="Times New Roman" w:hAnsi="Times New Roman"/>
                <w:bCs/>
                <w:sz w:val="22"/>
                <w:szCs w:val="22"/>
                <w:lang w:val="en-GB"/>
              </w:rPr>
            </w:pPr>
            <w:r w:rsidRPr="001B697C">
              <w:rPr>
                <w:rFonts w:ascii="Times New Roman" w:hAnsi="Times New Roman"/>
                <w:b/>
                <w:sz w:val="22"/>
                <w:szCs w:val="22"/>
                <w:lang w:val="en-GB"/>
              </w:rPr>
              <w:t xml:space="preserve">Practice: </w:t>
            </w:r>
            <w:r w:rsidRPr="001B697C">
              <w:rPr>
                <w:rFonts w:ascii="Times New Roman" w:hAnsi="Times New Roman"/>
                <w:bCs/>
                <w:sz w:val="22"/>
                <w:szCs w:val="22"/>
                <w:lang w:val="en-GB"/>
              </w:rPr>
              <w:t>Holiday</w:t>
            </w:r>
          </w:p>
        </w:tc>
      </w:tr>
      <w:tr w:rsidR="00F72941" w:rsidRPr="001B697C" w14:paraId="5852C375" w14:textId="77777777" w:rsidTr="001D7217">
        <w:trPr>
          <w:trHeight w:val="257"/>
          <w:jc w:val="center"/>
        </w:trPr>
        <w:tc>
          <w:tcPr>
            <w:tcW w:w="548" w:type="pct"/>
            <w:tcBorders>
              <w:top w:val="single" w:sz="4" w:space="0" w:color="auto"/>
              <w:left w:val="single" w:sz="4" w:space="0" w:color="auto"/>
              <w:bottom w:val="single" w:sz="4" w:space="0" w:color="auto"/>
              <w:right w:val="single" w:sz="4" w:space="0" w:color="auto"/>
            </w:tcBorders>
            <w:vAlign w:val="center"/>
          </w:tcPr>
          <w:p w14:paraId="0D44DA75" w14:textId="77777777" w:rsidR="00F72941" w:rsidRPr="001B697C" w:rsidRDefault="00F72941" w:rsidP="005D7FED">
            <w:pPr>
              <w:spacing w:after="240"/>
              <w:jc w:val="both"/>
              <w:rPr>
                <w:bCs/>
                <w:sz w:val="22"/>
                <w:szCs w:val="22"/>
                <w:lang w:val="en-GB"/>
              </w:rPr>
            </w:pPr>
            <w:r w:rsidRPr="001B697C">
              <w:rPr>
                <w:bCs/>
                <w:sz w:val="22"/>
                <w:szCs w:val="22"/>
                <w:lang w:val="en-GB"/>
              </w:rPr>
              <w:t>8.</w:t>
            </w:r>
          </w:p>
        </w:tc>
        <w:tc>
          <w:tcPr>
            <w:tcW w:w="4452" w:type="pct"/>
            <w:gridSpan w:val="4"/>
            <w:shd w:val="clear" w:color="auto" w:fill="auto"/>
            <w:vAlign w:val="center"/>
          </w:tcPr>
          <w:p w14:paraId="765E2FC0" w14:textId="77777777" w:rsidR="001B697C" w:rsidRPr="001B697C" w:rsidRDefault="00F72941" w:rsidP="001B697C">
            <w:pPr>
              <w:pStyle w:val="Lers"/>
              <w:rPr>
                <w:rFonts w:ascii="Times New Roman" w:hAnsi="Times New Roman"/>
                <w:sz w:val="22"/>
                <w:szCs w:val="22"/>
                <w:lang w:val="en-GB"/>
              </w:rPr>
            </w:pPr>
            <w:r w:rsidRPr="001B697C">
              <w:rPr>
                <w:rFonts w:ascii="Times New Roman" w:hAnsi="Times New Roman"/>
                <w:b/>
                <w:sz w:val="22"/>
                <w:szCs w:val="22"/>
                <w:lang w:val="en-GB"/>
              </w:rPr>
              <w:t>Lecture:</w:t>
            </w:r>
            <w:r w:rsidRPr="001B697C">
              <w:rPr>
                <w:rFonts w:ascii="Times New Roman" w:hAnsi="Times New Roman"/>
                <w:bCs/>
                <w:sz w:val="22"/>
                <w:szCs w:val="22"/>
                <w:lang w:val="en-GB"/>
              </w:rPr>
              <w:t xml:space="preserve"> </w:t>
            </w:r>
            <w:r w:rsidR="001B697C" w:rsidRPr="001B697C">
              <w:rPr>
                <w:rFonts w:ascii="Times New Roman" w:hAnsi="Times New Roman"/>
                <w:sz w:val="22"/>
                <w:szCs w:val="22"/>
                <w:lang w:val="en-GB"/>
              </w:rPr>
              <w:t xml:space="preserve">Basics of chemical thermodynamics. Main terms. </w:t>
            </w:r>
          </w:p>
          <w:p w14:paraId="257D7087" w14:textId="48E1FFA1" w:rsidR="001D7217" w:rsidRPr="001B697C" w:rsidRDefault="001B697C" w:rsidP="001B697C">
            <w:pPr>
              <w:spacing w:after="240"/>
              <w:jc w:val="both"/>
              <w:rPr>
                <w:sz w:val="22"/>
                <w:szCs w:val="22"/>
                <w:lang w:val="en-GB"/>
              </w:rPr>
            </w:pPr>
            <w:r w:rsidRPr="001B697C">
              <w:rPr>
                <w:sz w:val="22"/>
                <w:szCs w:val="22"/>
                <w:lang w:val="en-GB"/>
              </w:rPr>
              <w:t>Basics of reaction kinetics. Law of mass action, chemical equilibria.</w:t>
            </w:r>
          </w:p>
        </w:tc>
      </w:tr>
      <w:tr w:rsidR="00F72941" w:rsidRPr="001B697C" w14:paraId="1B240ECB" w14:textId="77777777" w:rsidTr="001D7217">
        <w:trPr>
          <w:trHeight w:val="257"/>
          <w:jc w:val="center"/>
        </w:trPr>
        <w:tc>
          <w:tcPr>
            <w:tcW w:w="548" w:type="pct"/>
            <w:tcBorders>
              <w:top w:val="single" w:sz="4" w:space="0" w:color="auto"/>
              <w:left w:val="single" w:sz="4" w:space="0" w:color="auto"/>
              <w:bottom w:val="single" w:sz="4" w:space="0" w:color="auto"/>
              <w:right w:val="single" w:sz="4" w:space="0" w:color="auto"/>
            </w:tcBorders>
            <w:vAlign w:val="center"/>
          </w:tcPr>
          <w:p w14:paraId="7A21463A" w14:textId="77777777" w:rsidR="00F72941" w:rsidRPr="001B697C" w:rsidRDefault="00F72941" w:rsidP="005D7FED">
            <w:pPr>
              <w:spacing w:after="240"/>
              <w:jc w:val="both"/>
              <w:rPr>
                <w:bCs/>
                <w:sz w:val="22"/>
                <w:szCs w:val="22"/>
                <w:lang w:val="en-GB"/>
              </w:rPr>
            </w:pPr>
            <w:r w:rsidRPr="001B697C">
              <w:rPr>
                <w:bCs/>
                <w:sz w:val="22"/>
                <w:szCs w:val="22"/>
                <w:lang w:val="en-GB"/>
              </w:rPr>
              <w:t>9.</w:t>
            </w:r>
          </w:p>
        </w:tc>
        <w:tc>
          <w:tcPr>
            <w:tcW w:w="4452" w:type="pct"/>
            <w:gridSpan w:val="4"/>
            <w:shd w:val="clear" w:color="auto" w:fill="auto"/>
            <w:vAlign w:val="center"/>
          </w:tcPr>
          <w:p w14:paraId="61B862DF" w14:textId="37822461" w:rsidR="001B697C" w:rsidRDefault="00F72941" w:rsidP="001B697C">
            <w:pPr>
              <w:spacing w:after="240"/>
              <w:jc w:val="both"/>
              <w:rPr>
                <w:sz w:val="22"/>
                <w:szCs w:val="22"/>
                <w:lang w:val="en-GB"/>
              </w:rPr>
            </w:pPr>
            <w:r w:rsidRPr="001B697C">
              <w:rPr>
                <w:b/>
                <w:sz w:val="22"/>
                <w:szCs w:val="22"/>
                <w:lang w:val="en-GB"/>
              </w:rPr>
              <w:t xml:space="preserve">Lecture: </w:t>
            </w:r>
            <w:r w:rsidR="00EF53D5" w:rsidRPr="001B697C">
              <w:rPr>
                <w:bCs/>
                <w:sz w:val="22"/>
                <w:szCs w:val="22"/>
                <w:lang w:val="en-GB"/>
              </w:rPr>
              <w:t xml:space="preserve">Electrolyte equilibria. Buffers. </w:t>
            </w:r>
          </w:p>
          <w:p w14:paraId="451E67BB" w14:textId="0E0B473B" w:rsidR="001D7217" w:rsidRPr="001B697C" w:rsidRDefault="001D7217" w:rsidP="001B697C">
            <w:pPr>
              <w:spacing w:after="240"/>
              <w:jc w:val="both"/>
              <w:rPr>
                <w:bCs/>
                <w:sz w:val="22"/>
                <w:szCs w:val="22"/>
                <w:lang w:val="en-GB"/>
              </w:rPr>
            </w:pPr>
            <w:r w:rsidRPr="001B697C">
              <w:rPr>
                <w:b/>
                <w:sz w:val="22"/>
                <w:szCs w:val="22"/>
                <w:lang w:val="en-GB"/>
              </w:rPr>
              <w:t>Practice:</w:t>
            </w:r>
            <w:r w:rsidRPr="001B697C">
              <w:rPr>
                <w:bCs/>
                <w:sz w:val="22"/>
                <w:szCs w:val="22"/>
                <w:lang w:val="en-GB"/>
              </w:rPr>
              <w:t xml:space="preserve"> Test </w:t>
            </w:r>
            <w:r w:rsidR="00EF53D5" w:rsidRPr="001B697C">
              <w:rPr>
                <w:bCs/>
                <w:sz w:val="22"/>
                <w:szCs w:val="22"/>
                <w:lang w:val="en-GB"/>
              </w:rPr>
              <w:t xml:space="preserve">2. </w:t>
            </w:r>
            <w:r w:rsidRPr="001B697C">
              <w:rPr>
                <w:bCs/>
                <w:sz w:val="22"/>
                <w:szCs w:val="22"/>
                <w:lang w:val="en-GB"/>
              </w:rPr>
              <w:t>(pH calculations). (5 points)</w:t>
            </w:r>
          </w:p>
          <w:p w14:paraId="4873BCF0" w14:textId="60184717" w:rsidR="00F72941" w:rsidRPr="001B697C" w:rsidRDefault="00EF53D5" w:rsidP="00EF53D5">
            <w:pPr>
              <w:pStyle w:val="Lers"/>
              <w:rPr>
                <w:rFonts w:ascii="Times New Roman" w:hAnsi="Times New Roman"/>
                <w:b/>
                <w:sz w:val="22"/>
                <w:szCs w:val="22"/>
                <w:lang w:val="en-GB"/>
              </w:rPr>
            </w:pPr>
            <w:r w:rsidRPr="001B697C">
              <w:rPr>
                <w:rFonts w:ascii="Times New Roman" w:hAnsi="Times New Roman"/>
                <w:bCs/>
                <w:sz w:val="22"/>
                <w:szCs w:val="22"/>
                <w:lang w:val="en-US"/>
              </w:rPr>
              <w:lastRenderedPageBreak/>
              <w:t>Absorption spectrometry: determination of nitrite concentration by spectrophotometry (2 points)</w:t>
            </w:r>
          </w:p>
        </w:tc>
      </w:tr>
      <w:tr w:rsidR="00F72941" w:rsidRPr="001B697C" w14:paraId="62B0BE36" w14:textId="77777777" w:rsidTr="001D7217">
        <w:trPr>
          <w:trHeight w:val="257"/>
          <w:jc w:val="center"/>
        </w:trPr>
        <w:tc>
          <w:tcPr>
            <w:tcW w:w="548" w:type="pct"/>
            <w:tcBorders>
              <w:top w:val="single" w:sz="4" w:space="0" w:color="auto"/>
              <w:left w:val="single" w:sz="4" w:space="0" w:color="auto"/>
              <w:bottom w:val="single" w:sz="4" w:space="0" w:color="auto"/>
              <w:right w:val="single" w:sz="4" w:space="0" w:color="auto"/>
            </w:tcBorders>
            <w:vAlign w:val="center"/>
          </w:tcPr>
          <w:p w14:paraId="51583FC9" w14:textId="77777777" w:rsidR="00F72941" w:rsidRPr="001B697C" w:rsidRDefault="00F72941" w:rsidP="005D7FED">
            <w:pPr>
              <w:spacing w:after="240"/>
              <w:jc w:val="both"/>
              <w:rPr>
                <w:bCs/>
                <w:sz w:val="22"/>
                <w:szCs w:val="22"/>
                <w:lang w:val="en-GB"/>
              </w:rPr>
            </w:pPr>
            <w:r w:rsidRPr="001B697C">
              <w:rPr>
                <w:bCs/>
                <w:sz w:val="22"/>
                <w:szCs w:val="22"/>
                <w:lang w:val="en-GB"/>
              </w:rPr>
              <w:lastRenderedPageBreak/>
              <w:t>10.</w:t>
            </w:r>
          </w:p>
        </w:tc>
        <w:tc>
          <w:tcPr>
            <w:tcW w:w="4452" w:type="pct"/>
            <w:gridSpan w:val="4"/>
            <w:shd w:val="clear" w:color="auto" w:fill="auto"/>
            <w:vAlign w:val="center"/>
          </w:tcPr>
          <w:p w14:paraId="4193EB25" w14:textId="31F0618F" w:rsidR="001D7217" w:rsidRPr="001B697C" w:rsidRDefault="00F72941" w:rsidP="00EF53D5">
            <w:pPr>
              <w:spacing w:after="240"/>
              <w:jc w:val="both"/>
              <w:rPr>
                <w:sz w:val="22"/>
                <w:szCs w:val="22"/>
                <w:lang w:val="en-GB"/>
              </w:rPr>
            </w:pPr>
            <w:r w:rsidRPr="001B697C">
              <w:rPr>
                <w:b/>
                <w:sz w:val="22"/>
                <w:szCs w:val="22"/>
                <w:lang w:val="en-GB"/>
              </w:rPr>
              <w:t xml:space="preserve">Lecture: </w:t>
            </w:r>
            <w:r w:rsidR="001B697C" w:rsidRPr="001B697C">
              <w:rPr>
                <w:bCs/>
                <w:sz w:val="22"/>
                <w:szCs w:val="22"/>
                <w:lang w:val="en-GB"/>
              </w:rPr>
              <w:t>Interpretation</w:t>
            </w:r>
            <w:r w:rsidR="001B697C" w:rsidRPr="001B697C">
              <w:rPr>
                <w:sz w:val="22"/>
                <w:szCs w:val="22"/>
                <w:lang w:val="en-GB"/>
              </w:rPr>
              <w:t xml:space="preserve"> and quantitative relationships of chemical reactions.</w:t>
            </w:r>
            <w:r w:rsidR="001B697C">
              <w:rPr>
                <w:sz w:val="22"/>
                <w:szCs w:val="22"/>
                <w:lang w:val="en-GB"/>
              </w:rPr>
              <w:t xml:space="preserve"> </w:t>
            </w:r>
            <w:r w:rsidR="001B697C" w:rsidRPr="001B697C">
              <w:rPr>
                <w:sz w:val="22"/>
                <w:szCs w:val="22"/>
                <w:lang w:val="en-GB"/>
              </w:rPr>
              <w:t>Acid-base theories.</w:t>
            </w:r>
          </w:p>
        </w:tc>
      </w:tr>
      <w:tr w:rsidR="00F72941" w:rsidRPr="001B697C" w14:paraId="53BB6063" w14:textId="77777777" w:rsidTr="001D7217">
        <w:trPr>
          <w:trHeight w:val="257"/>
          <w:jc w:val="center"/>
        </w:trPr>
        <w:tc>
          <w:tcPr>
            <w:tcW w:w="548" w:type="pct"/>
            <w:tcBorders>
              <w:top w:val="single" w:sz="4" w:space="0" w:color="auto"/>
              <w:left w:val="single" w:sz="4" w:space="0" w:color="auto"/>
              <w:bottom w:val="single" w:sz="4" w:space="0" w:color="auto"/>
              <w:right w:val="single" w:sz="4" w:space="0" w:color="auto"/>
            </w:tcBorders>
            <w:vAlign w:val="center"/>
          </w:tcPr>
          <w:p w14:paraId="317DFA4E" w14:textId="77777777" w:rsidR="00F72941" w:rsidRPr="001B697C" w:rsidRDefault="00F72941" w:rsidP="005D7FED">
            <w:pPr>
              <w:spacing w:after="240"/>
              <w:jc w:val="both"/>
              <w:rPr>
                <w:bCs/>
                <w:sz w:val="22"/>
                <w:szCs w:val="22"/>
                <w:lang w:val="en-GB"/>
              </w:rPr>
            </w:pPr>
            <w:r w:rsidRPr="001B697C">
              <w:rPr>
                <w:bCs/>
                <w:sz w:val="22"/>
                <w:szCs w:val="22"/>
                <w:lang w:val="en-GB"/>
              </w:rPr>
              <w:t>11.</w:t>
            </w:r>
          </w:p>
        </w:tc>
        <w:tc>
          <w:tcPr>
            <w:tcW w:w="4452" w:type="pct"/>
            <w:gridSpan w:val="4"/>
            <w:shd w:val="clear" w:color="auto" w:fill="auto"/>
            <w:vAlign w:val="center"/>
          </w:tcPr>
          <w:p w14:paraId="25B96098" w14:textId="64CFBF0B" w:rsidR="00F72941" w:rsidRPr="001B697C" w:rsidRDefault="001D7217" w:rsidP="005D7FED">
            <w:pPr>
              <w:pStyle w:val="Lers"/>
              <w:rPr>
                <w:rFonts w:ascii="Times New Roman" w:hAnsi="Times New Roman"/>
                <w:bCs/>
                <w:sz w:val="22"/>
                <w:szCs w:val="22"/>
                <w:lang w:val="en-GB"/>
              </w:rPr>
            </w:pPr>
            <w:r w:rsidRPr="001B697C">
              <w:rPr>
                <w:rFonts w:ascii="Times New Roman" w:hAnsi="Times New Roman"/>
                <w:bCs/>
                <w:sz w:val="22"/>
                <w:szCs w:val="22"/>
                <w:lang w:val="en-GB"/>
              </w:rPr>
              <w:t>R</w:t>
            </w:r>
            <w:r w:rsidR="00EF53D5" w:rsidRPr="001B697C">
              <w:rPr>
                <w:rFonts w:ascii="Times New Roman" w:hAnsi="Times New Roman"/>
                <w:bCs/>
                <w:sz w:val="22"/>
                <w:szCs w:val="22"/>
                <w:lang w:val="en-GB"/>
              </w:rPr>
              <w:t>e</w:t>
            </w:r>
            <w:r w:rsidRPr="001B697C">
              <w:rPr>
                <w:rFonts w:ascii="Times New Roman" w:hAnsi="Times New Roman"/>
                <w:bCs/>
                <w:sz w:val="22"/>
                <w:szCs w:val="22"/>
                <w:lang w:val="en-GB"/>
              </w:rPr>
              <w:t>ctor</w:t>
            </w:r>
            <w:r w:rsidR="00EF53D5" w:rsidRPr="001B697C">
              <w:rPr>
                <w:rFonts w:ascii="Times New Roman" w:hAnsi="Times New Roman"/>
                <w:bCs/>
                <w:sz w:val="22"/>
                <w:szCs w:val="22"/>
                <w:lang w:val="en-GB"/>
              </w:rPr>
              <w:t>’</w:t>
            </w:r>
            <w:r w:rsidRPr="001B697C">
              <w:rPr>
                <w:rFonts w:ascii="Times New Roman" w:hAnsi="Times New Roman"/>
                <w:bCs/>
                <w:sz w:val="22"/>
                <w:szCs w:val="22"/>
                <w:lang w:val="en-GB"/>
              </w:rPr>
              <w:t>s holiday</w:t>
            </w:r>
          </w:p>
        </w:tc>
      </w:tr>
      <w:tr w:rsidR="00F72941" w:rsidRPr="001B697C" w14:paraId="6B0EE07C" w14:textId="77777777" w:rsidTr="001D7217">
        <w:trPr>
          <w:trHeight w:val="257"/>
          <w:jc w:val="center"/>
        </w:trPr>
        <w:tc>
          <w:tcPr>
            <w:tcW w:w="548" w:type="pct"/>
            <w:tcBorders>
              <w:top w:val="single" w:sz="4" w:space="0" w:color="auto"/>
              <w:left w:val="single" w:sz="4" w:space="0" w:color="auto"/>
              <w:bottom w:val="single" w:sz="4" w:space="0" w:color="auto"/>
              <w:right w:val="single" w:sz="4" w:space="0" w:color="auto"/>
            </w:tcBorders>
            <w:vAlign w:val="center"/>
          </w:tcPr>
          <w:p w14:paraId="566DA682" w14:textId="77777777" w:rsidR="00F72941" w:rsidRPr="001B697C" w:rsidRDefault="00F72941" w:rsidP="005D7FED">
            <w:pPr>
              <w:spacing w:after="240"/>
              <w:jc w:val="both"/>
              <w:rPr>
                <w:bCs/>
                <w:sz w:val="22"/>
                <w:szCs w:val="22"/>
                <w:lang w:val="en-GB"/>
              </w:rPr>
            </w:pPr>
            <w:r w:rsidRPr="001B697C">
              <w:rPr>
                <w:bCs/>
                <w:sz w:val="22"/>
                <w:szCs w:val="22"/>
                <w:lang w:val="en-GB"/>
              </w:rPr>
              <w:t>12.</w:t>
            </w:r>
          </w:p>
        </w:tc>
        <w:tc>
          <w:tcPr>
            <w:tcW w:w="4452" w:type="pct"/>
            <w:gridSpan w:val="4"/>
            <w:shd w:val="clear" w:color="auto" w:fill="auto"/>
            <w:vAlign w:val="center"/>
          </w:tcPr>
          <w:p w14:paraId="47999C52" w14:textId="4CEBAAF4" w:rsidR="001D7217" w:rsidRPr="001B697C" w:rsidRDefault="001D7217" w:rsidP="00EF53D5">
            <w:pPr>
              <w:spacing w:after="240"/>
              <w:jc w:val="both"/>
              <w:rPr>
                <w:sz w:val="22"/>
                <w:szCs w:val="22"/>
                <w:lang w:val="en-GB"/>
              </w:rPr>
            </w:pPr>
            <w:r w:rsidRPr="001B697C">
              <w:rPr>
                <w:b/>
                <w:sz w:val="22"/>
                <w:szCs w:val="22"/>
                <w:lang w:val="en-GB"/>
              </w:rPr>
              <w:t>Lecture:</w:t>
            </w:r>
            <w:r w:rsidRPr="001B697C">
              <w:rPr>
                <w:bCs/>
                <w:sz w:val="22"/>
                <w:szCs w:val="22"/>
                <w:lang w:val="en-GB"/>
              </w:rPr>
              <w:t xml:space="preserve"> </w:t>
            </w:r>
            <w:r w:rsidR="00EF53D5" w:rsidRPr="001B697C">
              <w:rPr>
                <w:sz w:val="22"/>
                <w:szCs w:val="22"/>
                <w:lang w:val="en-GB"/>
              </w:rPr>
              <w:t>Electrochemistry, conductivity and dissociation, electrode potential. Galvanic elements. Corrosion and corrosion protection.</w:t>
            </w:r>
          </w:p>
        </w:tc>
      </w:tr>
      <w:tr w:rsidR="00F72941" w:rsidRPr="001B697C" w14:paraId="1B394C0E" w14:textId="77777777" w:rsidTr="001D7217">
        <w:trPr>
          <w:trHeight w:val="257"/>
          <w:jc w:val="center"/>
        </w:trPr>
        <w:tc>
          <w:tcPr>
            <w:tcW w:w="548" w:type="pct"/>
            <w:tcBorders>
              <w:top w:val="single" w:sz="4" w:space="0" w:color="auto"/>
              <w:left w:val="single" w:sz="4" w:space="0" w:color="auto"/>
              <w:bottom w:val="single" w:sz="4" w:space="0" w:color="auto"/>
              <w:right w:val="single" w:sz="4" w:space="0" w:color="auto"/>
            </w:tcBorders>
            <w:vAlign w:val="center"/>
          </w:tcPr>
          <w:p w14:paraId="34C6E810" w14:textId="77777777" w:rsidR="00F72941" w:rsidRPr="001B697C" w:rsidRDefault="00F72941" w:rsidP="005D7FED">
            <w:pPr>
              <w:spacing w:after="240"/>
              <w:jc w:val="both"/>
              <w:rPr>
                <w:bCs/>
                <w:sz w:val="22"/>
                <w:szCs w:val="22"/>
                <w:lang w:val="en-GB"/>
              </w:rPr>
            </w:pPr>
            <w:r w:rsidRPr="001B697C">
              <w:rPr>
                <w:bCs/>
                <w:sz w:val="22"/>
                <w:szCs w:val="22"/>
                <w:lang w:val="en-GB"/>
              </w:rPr>
              <w:t>13.</w:t>
            </w:r>
          </w:p>
        </w:tc>
        <w:tc>
          <w:tcPr>
            <w:tcW w:w="4452" w:type="pct"/>
            <w:gridSpan w:val="4"/>
            <w:shd w:val="clear" w:color="auto" w:fill="auto"/>
            <w:vAlign w:val="center"/>
          </w:tcPr>
          <w:p w14:paraId="4DC180C2" w14:textId="7333FE01" w:rsidR="00F72941" w:rsidRPr="001B697C" w:rsidRDefault="00F72941" w:rsidP="005D7FED">
            <w:pPr>
              <w:spacing w:after="240"/>
              <w:jc w:val="both"/>
              <w:rPr>
                <w:bCs/>
                <w:sz w:val="22"/>
                <w:szCs w:val="22"/>
                <w:lang w:val="en-GB"/>
              </w:rPr>
            </w:pPr>
            <w:r w:rsidRPr="001B697C">
              <w:rPr>
                <w:b/>
                <w:sz w:val="22"/>
                <w:szCs w:val="22"/>
                <w:lang w:val="en-GB"/>
              </w:rPr>
              <w:t>Lecture:</w:t>
            </w:r>
            <w:r w:rsidRPr="001B697C">
              <w:rPr>
                <w:bCs/>
                <w:sz w:val="22"/>
                <w:szCs w:val="22"/>
                <w:lang w:val="en-GB"/>
              </w:rPr>
              <w:t xml:space="preserve"> </w:t>
            </w:r>
            <w:r w:rsidR="001D7217" w:rsidRPr="001B697C">
              <w:rPr>
                <w:bCs/>
                <w:sz w:val="22"/>
                <w:szCs w:val="22"/>
                <w:lang w:val="en-GB"/>
              </w:rPr>
              <w:t xml:space="preserve">Interpretation and quantitative relationships of chemical reactions. Acid-base theories. </w:t>
            </w:r>
            <w:r w:rsidRPr="001B697C">
              <w:rPr>
                <w:bCs/>
                <w:sz w:val="22"/>
                <w:szCs w:val="22"/>
                <w:lang w:val="en-GB"/>
              </w:rPr>
              <w:t>Inorganic Chemistry 1.</w:t>
            </w:r>
          </w:p>
          <w:p w14:paraId="40EA3B9E" w14:textId="77777777" w:rsidR="001B697C" w:rsidRPr="001B697C" w:rsidRDefault="001B697C" w:rsidP="001B697C">
            <w:pPr>
              <w:pStyle w:val="Lers"/>
              <w:rPr>
                <w:rFonts w:ascii="Times New Roman" w:hAnsi="Times New Roman"/>
                <w:bCs/>
                <w:sz w:val="22"/>
                <w:szCs w:val="22"/>
                <w:lang w:val="en-GB"/>
              </w:rPr>
            </w:pPr>
            <w:r w:rsidRPr="001B697C">
              <w:rPr>
                <w:rFonts w:ascii="Times New Roman" w:hAnsi="Times New Roman"/>
                <w:b/>
                <w:sz w:val="22"/>
                <w:szCs w:val="22"/>
                <w:lang w:val="en-GB"/>
              </w:rPr>
              <w:t>Practice:</w:t>
            </w:r>
            <w:r w:rsidRPr="001B697C">
              <w:rPr>
                <w:rFonts w:ascii="Times New Roman" w:hAnsi="Times New Roman"/>
                <w:bCs/>
                <w:sz w:val="22"/>
                <w:szCs w:val="22"/>
                <w:lang w:val="en-GB"/>
              </w:rPr>
              <w:t xml:space="preserve"> Test 3(calculation- electrochemistry). (5 points). </w:t>
            </w:r>
          </w:p>
          <w:p w14:paraId="13756F3E" w14:textId="74FDFACE" w:rsidR="00F72941" w:rsidRPr="001B697C" w:rsidRDefault="001B697C" w:rsidP="001B697C">
            <w:pPr>
              <w:pStyle w:val="Lers"/>
              <w:rPr>
                <w:rFonts w:ascii="Times New Roman" w:hAnsi="Times New Roman"/>
                <w:bCs/>
                <w:sz w:val="22"/>
                <w:szCs w:val="22"/>
                <w:lang w:val="en-GB"/>
              </w:rPr>
            </w:pPr>
            <w:r w:rsidRPr="001B697C">
              <w:rPr>
                <w:rFonts w:ascii="Times New Roman" w:hAnsi="Times New Roman"/>
                <w:bCs/>
                <w:sz w:val="22"/>
                <w:szCs w:val="22"/>
                <w:lang w:val="en-GB"/>
              </w:rPr>
              <w:t xml:space="preserve">Measurement of pH (2 points). </w:t>
            </w:r>
            <w:r w:rsidRPr="001B697C">
              <w:rPr>
                <w:rFonts w:ascii="Times New Roman" w:hAnsi="Times New Roman"/>
                <w:sz w:val="22"/>
                <w:szCs w:val="22"/>
                <w:lang w:val="en-GB"/>
              </w:rPr>
              <w:t>pH-potentiometry. (2 points)</w:t>
            </w:r>
          </w:p>
        </w:tc>
      </w:tr>
      <w:tr w:rsidR="00F72941" w:rsidRPr="001B697C" w14:paraId="0EE72339" w14:textId="77777777" w:rsidTr="001D7217">
        <w:trPr>
          <w:trHeight w:val="257"/>
          <w:jc w:val="center"/>
        </w:trPr>
        <w:tc>
          <w:tcPr>
            <w:tcW w:w="548" w:type="pct"/>
            <w:tcBorders>
              <w:top w:val="single" w:sz="4" w:space="0" w:color="auto"/>
              <w:left w:val="single" w:sz="4" w:space="0" w:color="auto"/>
              <w:bottom w:val="single" w:sz="4" w:space="0" w:color="auto"/>
              <w:right w:val="single" w:sz="4" w:space="0" w:color="auto"/>
            </w:tcBorders>
            <w:vAlign w:val="center"/>
          </w:tcPr>
          <w:p w14:paraId="00278736" w14:textId="77777777" w:rsidR="00F72941" w:rsidRPr="001B697C" w:rsidRDefault="00F72941" w:rsidP="005D7FED">
            <w:pPr>
              <w:spacing w:after="240"/>
              <w:jc w:val="both"/>
              <w:rPr>
                <w:bCs/>
                <w:sz w:val="22"/>
                <w:szCs w:val="22"/>
                <w:lang w:val="en-GB"/>
              </w:rPr>
            </w:pPr>
            <w:r w:rsidRPr="001B697C">
              <w:rPr>
                <w:bCs/>
                <w:sz w:val="22"/>
                <w:szCs w:val="22"/>
                <w:lang w:val="en-GB"/>
              </w:rPr>
              <w:t>14.</w:t>
            </w:r>
          </w:p>
        </w:tc>
        <w:tc>
          <w:tcPr>
            <w:tcW w:w="4452" w:type="pct"/>
            <w:gridSpan w:val="4"/>
            <w:shd w:val="clear" w:color="auto" w:fill="auto"/>
            <w:vAlign w:val="center"/>
          </w:tcPr>
          <w:p w14:paraId="077AD918" w14:textId="041BC9FD" w:rsidR="001D7217" w:rsidRPr="001B697C" w:rsidRDefault="00F72941" w:rsidP="005D7FED">
            <w:pPr>
              <w:spacing w:after="240"/>
              <w:jc w:val="both"/>
              <w:rPr>
                <w:bCs/>
                <w:sz w:val="22"/>
                <w:szCs w:val="22"/>
                <w:lang w:val="en-GB"/>
              </w:rPr>
            </w:pPr>
            <w:r w:rsidRPr="001B697C">
              <w:rPr>
                <w:b/>
                <w:sz w:val="22"/>
                <w:szCs w:val="22"/>
                <w:lang w:val="en-GB"/>
              </w:rPr>
              <w:t>Lecture:</w:t>
            </w:r>
            <w:r w:rsidRPr="001B697C">
              <w:rPr>
                <w:bCs/>
                <w:sz w:val="22"/>
                <w:szCs w:val="22"/>
                <w:lang w:val="en-GB"/>
              </w:rPr>
              <w:t xml:space="preserve"> Inorganic Chemistry 2.</w:t>
            </w:r>
          </w:p>
        </w:tc>
      </w:tr>
      <w:tr w:rsidR="00F72941" w:rsidRPr="001B697C" w14:paraId="0EB23D61" w14:textId="77777777" w:rsidTr="001D7217">
        <w:trPr>
          <w:trHeight w:val="257"/>
          <w:jc w:val="center"/>
        </w:trPr>
        <w:tc>
          <w:tcPr>
            <w:tcW w:w="5000" w:type="pct"/>
            <w:gridSpan w:val="5"/>
            <w:tcBorders>
              <w:top w:val="single" w:sz="4" w:space="0" w:color="auto"/>
              <w:left w:val="single" w:sz="4" w:space="0" w:color="auto"/>
              <w:bottom w:val="single" w:sz="4" w:space="0" w:color="auto"/>
            </w:tcBorders>
            <w:vAlign w:val="center"/>
          </w:tcPr>
          <w:p w14:paraId="543EF7B8" w14:textId="636E4B30" w:rsidR="00F72941" w:rsidRPr="001B697C" w:rsidRDefault="00F72941" w:rsidP="50ADBC37">
            <w:pPr>
              <w:spacing w:after="240"/>
              <w:jc w:val="center"/>
              <w:rPr>
                <w:rFonts w:eastAsia="Arial Unicode MS"/>
                <w:b/>
                <w:bCs/>
                <w:i/>
                <w:iCs/>
                <w:sz w:val="22"/>
                <w:szCs w:val="22"/>
                <w:lang w:val="en-GB"/>
              </w:rPr>
            </w:pPr>
            <w:r w:rsidRPr="001B697C">
              <w:rPr>
                <w:rFonts w:eastAsia="Arial Unicode MS"/>
                <w:b/>
                <w:bCs/>
                <w:i/>
                <w:iCs/>
                <w:sz w:val="22"/>
                <w:szCs w:val="22"/>
                <w:lang w:val="en-GB"/>
              </w:rPr>
              <w:t>Mid-term requirements</w:t>
            </w:r>
            <w:r w:rsidR="0872BEBD" w:rsidRPr="001B697C">
              <w:rPr>
                <w:rFonts w:eastAsia="Arial Unicode MS"/>
                <w:b/>
                <w:bCs/>
                <w:i/>
                <w:iCs/>
                <w:sz w:val="22"/>
                <w:szCs w:val="22"/>
                <w:lang w:val="en-GB"/>
              </w:rPr>
              <w:t>:</w:t>
            </w:r>
          </w:p>
        </w:tc>
      </w:tr>
      <w:tr w:rsidR="00F72941" w:rsidRPr="001B697C" w14:paraId="418C8681" w14:textId="77777777" w:rsidTr="001D7217">
        <w:trPr>
          <w:trHeight w:val="810"/>
          <w:jc w:val="center"/>
        </w:trPr>
        <w:tc>
          <w:tcPr>
            <w:tcW w:w="5000" w:type="pct"/>
            <w:gridSpan w:val="5"/>
            <w:tcBorders>
              <w:top w:val="single" w:sz="4" w:space="0" w:color="auto"/>
              <w:left w:val="single" w:sz="4" w:space="0" w:color="auto"/>
            </w:tcBorders>
            <w:vAlign w:val="center"/>
          </w:tcPr>
          <w:p w14:paraId="66E960D7" w14:textId="77777777" w:rsidR="00F72941" w:rsidRPr="001B697C" w:rsidRDefault="00F72941" w:rsidP="50ADBC37">
            <w:pPr>
              <w:spacing w:after="240"/>
              <w:rPr>
                <w:i/>
                <w:iCs/>
                <w:sz w:val="22"/>
                <w:szCs w:val="22"/>
                <w:lang w:val="en-GB"/>
              </w:rPr>
            </w:pPr>
            <w:r w:rsidRPr="001B697C">
              <w:rPr>
                <w:i/>
                <w:iCs/>
                <w:sz w:val="22"/>
                <w:szCs w:val="22"/>
                <w:lang w:val="en-GB"/>
              </w:rPr>
              <w:t>Participation in occupations:</w:t>
            </w:r>
          </w:p>
          <w:p w14:paraId="22351790" w14:textId="1793BD7A" w:rsidR="00F72941" w:rsidRPr="001B697C" w:rsidRDefault="00F72941" w:rsidP="50ADBC37">
            <w:pPr>
              <w:pStyle w:val="Lers"/>
              <w:rPr>
                <w:rFonts w:ascii="Times New Roman" w:hAnsi="Times New Roman"/>
                <w:b/>
                <w:bCs/>
                <w:sz w:val="22"/>
                <w:szCs w:val="22"/>
                <w:lang w:val="en-GB"/>
              </w:rPr>
            </w:pPr>
            <w:r w:rsidRPr="001B697C">
              <w:rPr>
                <w:rFonts w:ascii="Times New Roman" w:hAnsi="Times New Roman"/>
                <w:sz w:val="22"/>
                <w:szCs w:val="22"/>
                <w:lang w:val="en-GB"/>
              </w:rPr>
              <w:t xml:space="preserve">Attendance is </w:t>
            </w:r>
            <w:r w:rsidRPr="001B697C">
              <w:rPr>
                <w:rFonts w:ascii="Times New Roman" w:hAnsi="Times New Roman"/>
                <w:b/>
                <w:bCs/>
                <w:i/>
                <w:iCs/>
                <w:color w:val="FF0000"/>
                <w:sz w:val="22"/>
                <w:szCs w:val="22"/>
                <w:lang w:val="en-GB"/>
              </w:rPr>
              <w:t>compulsory.</w:t>
            </w:r>
            <w:r w:rsidRPr="001B697C">
              <w:rPr>
                <w:rFonts w:ascii="Times New Roman" w:hAnsi="Times New Roman"/>
                <w:sz w:val="22"/>
                <w:szCs w:val="22"/>
                <w:lang w:val="en-GB"/>
              </w:rPr>
              <w:t xml:space="preserve"> </w:t>
            </w:r>
            <w:r w:rsidR="00EF53D5" w:rsidRPr="001B697C">
              <w:rPr>
                <w:rFonts w:ascii="Times New Roman" w:hAnsi="Times New Roman"/>
                <w:b/>
                <w:bCs/>
                <w:sz w:val="22"/>
                <w:szCs w:val="22"/>
                <w:lang w:val="en-GB"/>
              </w:rPr>
              <w:t>L</w:t>
            </w:r>
            <w:r w:rsidRPr="001B697C">
              <w:rPr>
                <w:rFonts w:ascii="Times New Roman" w:hAnsi="Times New Roman"/>
                <w:b/>
                <w:bCs/>
                <w:sz w:val="22"/>
                <w:szCs w:val="22"/>
                <w:lang w:val="en-GB"/>
              </w:rPr>
              <w:t>ectures + laboratory work</w:t>
            </w:r>
            <w:r w:rsidR="00EF53D5" w:rsidRPr="001B697C">
              <w:rPr>
                <w:rFonts w:ascii="Times New Roman" w:hAnsi="Times New Roman"/>
                <w:b/>
                <w:bCs/>
                <w:sz w:val="22"/>
                <w:szCs w:val="22"/>
                <w:lang w:val="en-GB"/>
              </w:rPr>
              <w:t xml:space="preserve"> (measurements and written tests).</w:t>
            </w:r>
            <w:r w:rsidRPr="001B697C">
              <w:rPr>
                <w:rFonts w:ascii="Times New Roman" w:hAnsi="Times New Roman"/>
                <w:b/>
                <w:bCs/>
                <w:sz w:val="22"/>
                <w:szCs w:val="22"/>
                <w:lang w:val="en-GB"/>
              </w:rPr>
              <w:t xml:space="preserve"> </w:t>
            </w:r>
          </w:p>
          <w:p w14:paraId="69D5A1A9" w14:textId="0F7094F6" w:rsidR="00F72941" w:rsidRPr="001B697C" w:rsidRDefault="00EF53D5" w:rsidP="50ADBC37">
            <w:pPr>
              <w:pStyle w:val="Lers"/>
              <w:rPr>
                <w:rFonts w:ascii="Times New Roman" w:hAnsi="Times New Roman"/>
                <w:sz w:val="22"/>
                <w:szCs w:val="22"/>
                <w:lang w:val="en-GB"/>
              </w:rPr>
            </w:pPr>
            <w:r w:rsidRPr="001B697C">
              <w:rPr>
                <w:rFonts w:ascii="Times New Roman" w:hAnsi="Times New Roman"/>
                <w:sz w:val="22"/>
                <w:szCs w:val="22"/>
                <w:lang w:val="en-GB"/>
              </w:rPr>
              <w:t>The weekly</w:t>
            </w:r>
            <w:r w:rsidR="00F72941" w:rsidRPr="001B697C">
              <w:rPr>
                <w:rFonts w:ascii="Times New Roman" w:hAnsi="Times New Roman"/>
                <w:sz w:val="22"/>
                <w:szCs w:val="22"/>
                <w:lang w:val="en-GB"/>
              </w:rPr>
              <w:t xml:space="preserve"> schedule is shown above</w:t>
            </w:r>
            <w:r w:rsidR="001B697C">
              <w:rPr>
                <w:rFonts w:ascii="Times New Roman" w:hAnsi="Times New Roman"/>
                <w:sz w:val="22"/>
                <w:szCs w:val="22"/>
                <w:lang w:val="en-GB"/>
              </w:rPr>
              <w:t xml:space="preserve">, and practice and lecture times are </w:t>
            </w:r>
            <w:r w:rsidR="00F72941" w:rsidRPr="001B697C">
              <w:rPr>
                <w:rFonts w:ascii="Times New Roman" w:hAnsi="Times New Roman"/>
                <w:sz w:val="22"/>
                <w:szCs w:val="22"/>
                <w:lang w:val="en-GB"/>
              </w:rPr>
              <w:t>according to schedule.</w:t>
            </w:r>
          </w:p>
          <w:p w14:paraId="43A7D2FF" w14:textId="77777777" w:rsidR="00F72941" w:rsidRPr="001B697C" w:rsidRDefault="00F72941" w:rsidP="50ADBC37">
            <w:pPr>
              <w:pStyle w:val="Lers"/>
              <w:rPr>
                <w:rFonts w:ascii="Times New Roman" w:hAnsi="Times New Roman"/>
                <w:sz w:val="22"/>
                <w:szCs w:val="22"/>
                <w:lang w:val="en-GB"/>
              </w:rPr>
            </w:pPr>
            <w:r w:rsidRPr="001B697C">
              <w:rPr>
                <w:rFonts w:ascii="Times New Roman" w:hAnsi="Times New Roman"/>
                <w:sz w:val="22"/>
                <w:szCs w:val="22"/>
                <w:lang w:val="en-GB"/>
              </w:rPr>
              <w:t>It is compulsory to attend lectures and laboratory exercises. Up to 30% of lectures may be missed, but not laboratory exercises.</w:t>
            </w:r>
          </w:p>
          <w:p w14:paraId="18564B1E" w14:textId="1662EF03" w:rsidR="00F72941" w:rsidRPr="001B697C" w:rsidRDefault="00F72941" w:rsidP="50ADBC37">
            <w:pPr>
              <w:spacing w:after="240"/>
              <w:rPr>
                <w:sz w:val="22"/>
                <w:szCs w:val="22"/>
                <w:lang w:val="en-GB"/>
              </w:rPr>
            </w:pPr>
            <w:r w:rsidRPr="001B697C">
              <w:rPr>
                <w:sz w:val="22"/>
                <w:szCs w:val="22"/>
                <w:lang w:val="en-GB"/>
              </w:rPr>
              <w:t xml:space="preserve">Both tasks </w:t>
            </w:r>
            <w:r w:rsidR="001B697C">
              <w:rPr>
                <w:sz w:val="22"/>
                <w:szCs w:val="22"/>
                <w:lang w:val="en-GB"/>
              </w:rPr>
              <w:t>and class participation are mandatory. Achieving the two specified minimums is a condition for getting</w:t>
            </w:r>
            <w:r w:rsidRPr="001B697C">
              <w:rPr>
                <w:sz w:val="22"/>
                <w:szCs w:val="22"/>
                <w:lang w:val="en-GB"/>
              </w:rPr>
              <w:t xml:space="preserve"> a sign and a note.</w:t>
            </w:r>
          </w:p>
        </w:tc>
      </w:tr>
      <w:tr w:rsidR="00F72941" w:rsidRPr="001B697C" w14:paraId="574F3700" w14:textId="77777777" w:rsidTr="001D7217">
        <w:trPr>
          <w:trHeight w:val="1768"/>
          <w:jc w:val="center"/>
        </w:trPr>
        <w:tc>
          <w:tcPr>
            <w:tcW w:w="5000" w:type="pct"/>
            <w:gridSpan w:val="5"/>
            <w:tcBorders>
              <w:top w:val="single" w:sz="4" w:space="0" w:color="auto"/>
              <w:left w:val="single" w:sz="4" w:space="0" w:color="auto"/>
            </w:tcBorders>
            <w:vAlign w:val="center"/>
          </w:tcPr>
          <w:p w14:paraId="4710DD14" w14:textId="77777777" w:rsidR="00F72941" w:rsidRPr="001B697C" w:rsidRDefault="00F72941" w:rsidP="50ADBC37">
            <w:pPr>
              <w:spacing w:after="240"/>
              <w:rPr>
                <w:rFonts w:eastAsia="Arial Unicode MS"/>
                <w:i/>
                <w:iCs/>
                <w:sz w:val="22"/>
                <w:szCs w:val="22"/>
                <w:lang w:val="en-GB"/>
              </w:rPr>
            </w:pPr>
            <w:r w:rsidRPr="001B697C">
              <w:rPr>
                <w:rFonts w:eastAsia="Arial Unicode MS"/>
                <w:i/>
                <w:iCs/>
                <w:sz w:val="22"/>
                <w:szCs w:val="22"/>
                <w:lang w:val="en-GB"/>
              </w:rPr>
              <w:t>Midterms, protocols, reports, etc.:</w:t>
            </w:r>
          </w:p>
          <w:p w14:paraId="6CFE166A" w14:textId="0A0696C5" w:rsidR="00F72941" w:rsidRPr="001B697C" w:rsidRDefault="00F72941" w:rsidP="005D7FED">
            <w:pPr>
              <w:pStyle w:val="Lers"/>
              <w:rPr>
                <w:rFonts w:ascii="Times New Roman" w:hAnsi="Times New Roman"/>
                <w:sz w:val="22"/>
                <w:szCs w:val="22"/>
                <w:lang w:val="en-GB"/>
              </w:rPr>
            </w:pPr>
            <w:r w:rsidRPr="001B697C">
              <w:rPr>
                <w:rFonts w:ascii="Times New Roman" w:hAnsi="Times New Roman"/>
                <w:sz w:val="22"/>
                <w:szCs w:val="22"/>
                <w:lang w:val="en-GB"/>
              </w:rPr>
              <w:t>1) During the laboratory practice</w:t>
            </w:r>
            <w:r w:rsidR="00EF53D5" w:rsidRPr="001B697C">
              <w:rPr>
                <w:rFonts w:ascii="Times New Roman" w:hAnsi="Times New Roman"/>
                <w:sz w:val="22"/>
                <w:szCs w:val="22"/>
                <w:lang w:val="en-GB"/>
              </w:rPr>
              <w:t>,</w:t>
            </w:r>
            <w:r w:rsidRPr="001B697C">
              <w:rPr>
                <w:rFonts w:ascii="Times New Roman" w:hAnsi="Times New Roman"/>
                <w:sz w:val="22"/>
                <w:szCs w:val="22"/>
                <w:lang w:val="en-GB"/>
              </w:rPr>
              <w:t xml:space="preserve"> short calculation tests will be written (worth up to 5 points) (total </w:t>
            </w:r>
            <w:r w:rsidR="00EF53D5" w:rsidRPr="001B697C">
              <w:rPr>
                <w:rFonts w:ascii="Times New Roman" w:hAnsi="Times New Roman"/>
                <w:sz w:val="22"/>
                <w:szCs w:val="22"/>
                <w:lang w:val="en-GB"/>
              </w:rPr>
              <w:t>of 15</w:t>
            </w:r>
            <w:r w:rsidRPr="001B697C">
              <w:rPr>
                <w:rFonts w:ascii="Times New Roman" w:hAnsi="Times New Roman"/>
                <w:sz w:val="22"/>
                <w:szCs w:val="22"/>
                <w:lang w:val="en-GB"/>
              </w:rPr>
              <w:t xml:space="preserve"> points)</w:t>
            </w:r>
          </w:p>
          <w:p w14:paraId="6AAECBA7" w14:textId="20B02557" w:rsidR="00F72941" w:rsidRPr="001B697C" w:rsidRDefault="00F72941" w:rsidP="005D7FED">
            <w:pPr>
              <w:pStyle w:val="Lers"/>
              <w:rPr>
                <w:rFonts w:ascii="Times New Roman" w:hAnsi="Times New Roman"/>
                <w:sz w:val="22"/>
                <w:szCs w:val="22"/>
                <w:lang w:val="en-GB"/>
              </w:rPr>
            </w:pPr>
            <w:r w:rsidRPr="001B697C">
              <w:rPr>
                <w:rFonts w:ascii="Times New Roman" w:hAnsi="Times New Roman"/>
                <w:sz w:val="22"/>
                <w:szCs w:val="22"/>
                <w:lang w:val="en-GB"/>
              </w:rPr>
              <w:t xml:space="preserve">2) Laboratory measurements are worth up to 2 points each (total </w:t>
            </w:r>
            <w:r w:rsidR="00EF53D5" w:rsidRPr="001B697C">
              <w:rPr>
                <w:rFonts w:ascii="Times New Roman" w:hAnsi="Times New Roman"/>
                <w:sz w:val="22"/>
                <w:szCs w:val="22"/>
                <w:lang w:val="en-GB"/>
              </w:rPr>
              <w:t>of 20</w:t>
            </w:r>
            <w:r w:rsidRPr="001B697C">
              <w:rPr>
                <w:rFonts w:ascii="Times New Roman" w:hAnsi="Times New Roman"/>
                <w:sz w:val="22"/>
                <w:szCs w:val="22"/>
                <w:lang w:val="en-GB"/>
              </w:rPr>
              <w:t xml:space="preserve"> points). </w:t>
            </w:r>
          </w:p>
          <w:p w14:paraId="4EC7BC47" w14:textId="72CB5FFB" w:rsidR="00F72941" w:rsidRPr="001B697C" w:rsidRDefault="00F72941" w:rsidP="005D7FED">
            <w:pPr>
              <w:pStyle w:val="Lers"/>
              <w:rPr>
                <w:rFonts w:ascii="Times New Roman" w:hAnsi="Times New Roman"/>
                <w:sz w:val="22"/>
                <w:szCs w:val="22"/>
                <w:lang w:val="en-GB"/>
              </w:rPr>
            </w:pPr>
            <w:r w:rsidRPr="001B697C">
              <w:rPr>
                <w:rFonts w:ascii="Times New Roman" w:hAnsi="Times New Roman"/>
                <w:sz w:val="22"/>
                <w:szCs w:val="22"/>
                <w:lang w:val="en-GB"/>
              </w:rPr>
              <w:t xml:space="preserve">The written exercises and submitted laboratory protocols must </w:t>
            </w:r>
            <w:r w:rsidR="00EF53D5" w:rsidRPr="001B697C">
              <w:rPr>
                <w:rFonts w:ascii="Times New Roman" w:hAnsi="Times New Roman"/>
                <w:sz w:val="22"/>
                <w:szCs w:val="22"/>
                <w:lang w:val="en-GB"/>
              </w:rPr>
              <w:t>fulfil</w:t>
            </w:r>
            <w:r w:rsidRPr="001B697C">
              <w:rPr>
                <w:rFonts w:ascii="Times New Roman" w:hAnsi="Times New Roman"/>
                <w:sz w:val="22"/>
                <w:szCs w:val="22"/>
                <w:lang w:val="en-GB"/>
              </w:rPr>
              <w:t xml:space="preserve"> a minimum of </w:t>
            </w:r>
            <w:r w:rsidR="00EF53D5" w:rsidRPr="001B697C">
              <w:rPr>
                <w:rFonts w:ascii="Times New Roman" w:hAnsi="Times New Roman"/>
                <w:sz w:val="22"/>
                <w:szCs w:val="22"/>
                <w:lang w:val="en-GB"/>
              </w:rPr>
              <w:t>18</w:t>
            </w:r>
            <w:r w:rsidRPr="001B697C">
              <w:rPr>
                <w:rFonts w:ascii="Times New Roman" w:hAnsi="Times New Roman"/>
                <w:sz w:val="22"/>
                <w:szCs w:val="22"/>
                <w:lang w:val="en-GB"/>
              </w:rPr>
              <w:t xml:space="preserve"> points. </w:t>
            </w:r>
          </w:p>
          <w:p w14:paraId="5F8EDE3C" w14:textId="7232D77B" w:rsidR="00F72941" w:rsidRPr="001B697C" w:rsidRDefault="00F72941" w:rsidP="005D7FED">
            <w:pPr>
              <w:pStyle w:val="Lers"/>
              <w:rPr>
                <w:rFonts w:ascii="Times New Roman" w:hAnsi="Times New Roman"/>
                <w:sz w:val="22"/>
                <w:szCs w:val="22"/>
                <w:lang w:val="en-GB"/>
              </w:rPr>
            </w:pPr>
            <w:r w:rsidRPr="001B697C">
              <w:rPr>
                <w:rFonts w:ascii="Times New Roman" w:hAnsi="Times New Roman"/>
                <w:sz w:val="22"/>
                <w:szCs w:val="22"/>
                <w:lang w:val="en-GB"/>
              </w:rPr>
              <w:t xml:space="preserve">3) </w:t>
            </w:r>
            <w:r w:rsidR="00EF53D5" w:rsidRPr="001B697C">
              <w:rPr>
                <w:rFonts w:ascii="Times New Roman" w:hAnsi="Times New Roman"/>
                <w:sz w:val="22"/>
                <w:szCs w:val="22"/>
                <w:lang w:val="en-GB"/>
              </w:rPr>
              <w:t xml:space="preserve">Exam: </w:t>
            </w:r>
            <w:r w:rsidRPr="001B697C">
              <w:rPr>
                <w:rFonts w:ascii="Times New Roman" w:hAnsi="Times New Roman"/>
                <w:sz w:val="22"/>
                <w:szCs w:val="22"/>
                <w:lang w:val="en-GB"/>
              </w:rPr>
              <w:t xml:space="preserve">The theoretical and calculation classroom test will be </w:t>
            </w:r>
            <w:r w:rsidR="00EF53D5" w:rsidRPr="001B697C">
              <w:rPr>
                <w:rFonts w:ascii="Times New Roman" w:hAnsi="Times New Roman"/>
                <w:sz w:val="22"/>
                <w:szCs w:val="22"/>
                <w:lang w:val="en-GB"/>
              </w:rPr>
              <w:t>during</w:t>
            </w:r>
            <w:r w:rsidRPr="001B697C">
              <w:rPr>
                <w:rFonts w:ascii="Times New Roman" w:hAnsi="Times New Roman"/>
                <w:sz w:val="22"/>
                <w:szCs w:val="22"/>
                <w:lang w:val="en-GB"/>
              </w:rPr>
              <w:t xml:space="preserve"> the examination period. (Up to 6</w:t>
            </w:r>
            <w:r w:rsidR="00EF53D5" w:rsidRPr="001B697C">
              <w:rPr>
                <w:rFonts w:ascii="Times New Roman" w:hAnsi="Times New Roman"/>
                <w:sz w:val="22"/>
                <w:szCs w:val="22"/>
                <w:lang w:val="en-GB"/>
              </w:rPr>
              <w:t>5</w:t>
            </w:r>
            <w:r w:rsidRPr="001B697C">
              <w:rPr>
                <w:rFonts w:ascii="Times New Roman" w:hAnsi="Times New Roman"/>
                <w:sz w:val="22"/>
                <w:szCs w:val="22"/>
                <w:lang w:val="en-GB"/>
              </w:rPr>
              <w:t xml:space="preserve"> points can be achieved - minimum.: 3</w:t>
            </w:r>
            <w:r w:rsidR="00EF53D5" w:rsidRPr="001B697C">
              <w:rPr>
                <w:rFonts w:ascii="Times New Roman" w:hAnsi="Times New Roman"/>
                <w:sz w:val="22"/>
                <w:szCs w:val="22"/>
                <w:lang w:val="en-GB"/>
              </w:rPr>
              <w:t>3</w:t>
            </w:r>
            <w:r w:rsidRPr="001B697C">
              <w:rPr>
                <w:rFonts w:ascii="Times New Roman" w:hAnsi="Times New Roman"/>
                <w:sz w:val="22"/>
                <w:szCs w:val="22"/>
                <w:lang w:val="en-GB"/>
              </w:rPr>
              <w:t xml:space="preserve"> points) </w:t>
            </w:r>
          </w:p>
          <w:p w14:paraId="06F099F6" w14:textId="370D2F42" w:rsidR="00F72941" w:rsidRPr="001B697C" w:rsidRDefault="00F72941" w:rsidP="005D7FED">
            <w:pPr>
              <w:pStyle w:val="Lers"/>
              <w:rPr>
                <w:rFonts w:ascii="Times New Roman" w:hAnsi="Times New Roman"/>
                <w:sz w:val="22"/>
                <w:szCs w:val="22"/>
                <w:lang w:val="en-GB"/>
              </w:rPr>
            </w:pPr>
            <w:r w:rsidRPr="001B697C">
              <w:rPr>
                <w:rFonts w:ascii="Times New Roman" w:hAnsi="Times New Roman"/>
                <w:sz w:val="22"/>
                <w:szCs w:val="22"/>
                <w:lang w:val="en-GB"/>
              </w:rPr>
              <w:t>The minimum is 5</w:t>
            </w:r>
            <w:r w:rsidR="00EF53D5" w:rsidRPr="001B697C">
              <w:rPr>
                <w:rFonts w:ascii="Times New Roman" w:hAnsi="Times New Roman"/>
                <w:sz w:val="22"/>
                <w:szCs w:val="22"/>
                <w:lang w:val="en-GB"/>
              </w:rPr>
              <w:t>1</w:t>
            </w:r>
            <w:r w:rsidRPr="001B697C">
              <w:rPr>
                <w:rFonts w:ascii="Times New Roman" w:hAnsi="Times New Roman"/>
                <w:sz w:val="22"/>
                <w:szCs w:val="22"/>
                <w:lang w:val="en-GB"/>
              </w:rPr>
              <w:t xml:space="preserve"> points. </w:t>
            </w:r>
          </w:p>
        </w:tc>
      </w:tr>
      <w:tr w:rsidR="00F72941" w:rsidRPr="001B697C" w14:paraId="525B879A" w14:textId="77777777" w:rsidTr="001D7217">
        <w:trPr>
          <w:trHeight w:val="1502"/>
          <w:jc w:val="center"/>
        </w:trPr>
        <w:tc>
          <w:tcPr>
            <w:tcW w:w="5000" w:type="pct"/>
            <w:gridSpan w:val="5"/>
            <w:tcBorders>
              <w:top w:val="single" w:sz="4" w:space="0" w:color="auto"/>
              <w:left w:val="single" w:sz="4" w:space="0" w:color="auto"/>
            </w:tcBorders>
            <w:vAlign w:val="center"/>
          </w:tcPr>
          <w:p w14:paraId="14FDE387" w14:textId="1677DBAA" w:rsidR="00F72941" w:rsidRPr="001B697C" w:rsidRDefault="00F72941" w:rsidP="50ADBC37">
            <w:pPr>
              <w:spacing w:after="240"/>
              <w:rPr>
                <w:rFonts w:eastAsia="Arial Unicode MS"/>
                <w:i/>
                <w:iCs/>
                <w:sz w:val="22"/>
                <w:szCs w:val="22"/>
                <w:lang w:val="en-GB"/>
              </w:rPr>
            </w:pPr>
            <w:r w:rsidRPr="001B697C">
              <w:rPr>
                <w:rFonts w:eastAsia="Arial Unicode MS"/>
                <w:i/>
                <w:iCs/>
                <w:sz w:val="22"/>
                <w:szCs w:val="22"/>
                <w:lang w:val="en-GB"/>
              </w:rPr>
              <w:t xml:space="preserve">The method of obtaining a </w:t>
            </w:r>
            <w:r w:rsidR="00EF53D5" w:rsidRPr="001B697C">
              <w:rPr>
                <w:rFonts w:eastAsia="Arial Unicode MS"/>
                <w:i/>
                <w:iCs/>
                <w:sz w:val="22"/>
                <w:szCs w:val="22"/>
                <w:lang w:val="en-GB"/>
              </w:rPr>
              <w:t>signature/exam</w:t>
            </w:r>
            <w:r w:rsidRPr="001B697C">
              <w:rPr>
                <w:rFonts w:eastAsia="Arial Unicode MS"/>
                <w:i/>
                <w:iCs/>
                <w:sz w:val="22"/>
                <w:szCs w:val="22"/>
                <w:lang w:val="en-GB"/>
              </w:rPr>
              <w:t xml:space="preserve"> mark:</w:t>
            </w:r>
          </w:p>
          <w:p w14:paraId="6B0E746D" w14:textId="77777777" w:rsidR="00F72941" w:rsidRPr="001B697C" w:rsidRDefault="00F72941" w:rsidP="50ADBC37">
            <w:pPr>
              <w:spacing w:after="240"/>
              <w:rPr>
                <w:rFonts w:eastAsia="Arial Unicode MS"/>
                <w:sz w:val="22"/>
                <w:szCs w:val="22"/>
                <w:lang w:val="en-GB"/>
              </w:rPr>
            </w:pPr>
            <w:r w:rsidRPr="001B697C">
              <w:rPr>
                <w:rFonts w:eastAsia="Arial Unicode MS"/>
                <w:sz w:val="22"/>
                <w:szCs w:val="22"/>
                <w:lang w:val="en-GB"/>
              </w:rPr>
              <w:t>For those who fail the midterm, a make-up test will be given at an agreed time.</w:t>
            </w:r>
          </w:p>
          <w:p w14:paraId="24957741" w14:textId="2B05FC79" w:rsidR="00F72941" w:rsidRPr="001B697C" w:rsidRDefault="001B697C" w:rsidP="50ADBC37">
            <w:pPr>
              <w:spacing w:after="240"/>
              <w:rPr>
                <w:rFonts w:eastAsia="Arial Unicode MS"/>
                <w:sz w:val="22"/>
                <w:szCs w:val="22"/>
                <w:lang w:val="en-GB"/>
              </w:rPr>
            </w:pPr>
            <w:r>
              <w:rPr>
                <w:rFonts w:eastAsia="Arial Unicode MS"/>
                <w:sz w:val="22"/>
                <w:szCs w:val="22"/>
                <w:lang w:val="en-GB"/>
              </w:rPr>
              <w:t>If you fail</w:t>
            </w:r>
            <w:r w:rsidR="00F72941" w:rsidRPr="001B697C">
              <w:rPr>
                <w:rFonts w:eastAsia="Arial Unicode MS"/>
                <w:sz w:val="22"/>
                <w:szCs w:val="22"/>
                <w:lang w:val="en-GB"/>
              </w:rPr>
              <w:t xml:space="preserve"> the end-of-year mark, the exam will be held on the date announced in the first week of the examination period. Both exams can be made up at the end of the year.</w:t>
            </w:r>
          </w:p>
          <w:p w14:paraId="150CC39F" w14:textId="5D3B8CEC" w:rsidR="00F72941" w:rsidRPr="001B697C" w:rsidRDefault="00F72941" w:rsidP="50ADBC37">
            <w:pPr>
              <w:spacing w:after="240"/>
              <w:rPr>
                <w:rFonts w:eastAsia="Arial Unicode MS"/>
                <w:sz w:val="22"/>
                <w:szCs w:val="22"/>
                <w:lang w:val="en-GB"/>
              </w:rPr>
            </w:pPr>
            <w:r w:rsidRPr="001B697C">
              <w:rPr>
                <w:rFonts w:eastAsia="Arial Unicode MS"/>
                <w:sz w:val="22"/>
                <w:szCs w:val="22"/>
                <w:lang w:val="en-GB"/>
              </w:rPr>
              <w:t>Below 5</w:t>
            </w:r>
            <w:r w:rsidR="00EF53D5" w:rsidRPr="001B697C">
              <w:rPr>
                <w:rFonts w:eastAsia="Arial Unicode MS"/>
                <w:sz w:val="22"/>
                <w:szCs w:val="22"/>
                <w:lang w:val="en-GB"/>
              </w:rPr>
              <w:t>1</w:t>
            </w:r>
            <w:r w:rsidRPr="001B697C">
              <w:rPr>
                <w:rFonts w:eastAsia="Arial Unicode MS"/>
                <w:sz w:val="22"/>
                <w:szCs w:val="22"/>
                <w:lang w:val="en-GB"/>
              </w:rPr>
              <w:t xml:space="preserve"> points: unsatisfactory; 5</w:t>
            </w:r>
            <w:r w:rsidR="00EF53D5" w:rsidRPr="001B697C">
              <w:rPr>
                <w:rFonts w:eastAsia="Arial Unicode MS"/>
                <w:sz w:val="22"/>
                <w:szCs w:val="22"/>
                <w:lang w:val="en-GB"/>
              </w:rPr>
              <w:t>1</w:t>
            </w:r>
            <w:r w:rsidRPr="001B697C">
              <w:rPr>
                <w:rFonts w:eastAsia="Arial Unicode MS"/>
                <w:sz w:val="22"/>
                <w:szCs w:val="22"/>
                <w:lang w:val="en-GB"/>
              </w:rPr>
              <w:t>-6</w:t>
            </w:r>
            <w:r w:rsidR="00EF53D5" w:rsidRPr="001B697C">
              <w:rPr>
                <w:rFonts w:eastAsia="Arial Unicode MS"/>
                <w:sz w:val="22"/>
                <w:szCs w:val="22"/>
                <w:lang w:val="en-GB"/>
              </w:rPr>
              <w:t>1</w:t>
            </w:r>
            <w:r w:rsidRPr="001B697C">
              <w:rPr>
                <w:rFonts w:eastAsia="Arial Unicode MS"/>
                <w:sz w:val="22"/>
                <w:szCs w:val="22"/>
                <w:lang w:val="en-GB"/>
              </w:rPr>
              <w:t xml:space="preserve"> points: satisfactory; 6</w:t>
            </w:r>
            <w:r w:rsidR="00EF53D5" w:rsidRPr="001B697C">
              <w:rPr>
                <w:rFonts w:eastAsia="Arial Unicode MS"/>
                <w:sz w:val="22"/>
                <w:szCs w:val="22"/>
                <w:lang w:val="en-GB"/>
              </w:rPr>
              <w:t>2</w:t>
            </w:r>
            <w:r w:rsidRPr="001B697C">
              <w:rPr>
                <w:rFonts w:eastAsia="Arial Unicode MS"/>
                <w:sz w:val="22"/>
                <w:szCs w:val="22"/>
                <w:lang w:val="en-GB"/>
              </w:rPr>
              <w:t xml:space="preserve">-75 points: intermediate; 76-85 points: good; 86 points and above: </w:t>
            </w:r>
            <w:r w:rsidR="00EF53D5" w:rsidRPr="001B697C">
              <w:rPr>
                <w:rFonts w:eastAsia="Arial Unicode MS"/>
                <w:sz w:val="22"/>
                <w:szCs w:val="22"/>
                <w:lang w:val="en-GB"/>
              </w:rPr>
              <w:t>Excellent</w:t>
            </w:r>
          </w:p>
          <w:p w14:paraId="25B9576C" w14:textId="754C57B9" w:rsidR="00F72941" w:rsidRPr="001B697C" w:rsidRDefault="001B697C" w:rsidP="005D7FED">
            <w:pPr>
              <w:pStyle w:val="Lers"/>
              <w:rPr>
                <w:rFonts w:ascii="Times New Roman" w:hAnsi="Times New Roman"/>
                <w:sz w:val="22"/>
                <w:szCs w:val="22"/>
                <w:lang w:val="en-GB"/>
              </w:rPr>
            </w:pPr>
            <w:r>
              <w:rPr>
                <w:rFonts w:ascii="Times New Roman" w:hAnsi="Times New Roman"/>
                <w:sz w:val="22"/>
                <w:szCs w:val="22"/>
                <w:lang w:val="en-GB"/>
              </w:rPr>
              <w:t>Anyone who has not reached the minimum of 51 points and does not fulfil the minimum points' requirements has an insufficient grade. If the note is unsuccessful, the provisions of Section 17 (6) of the TVSZ can be replenished</w:t>
            </w:r>
            <w:r w:rsidR="00F72941" w:rsidRPr="001B697C">
              <w:rPr>
                <w:rFonts w:ascii="Times New Roman" w:hAnsi="Times New Roman"/>
                <w:sz w:val="22"/>
                <w:szCs w:val="22"/>
                <w:lang w:val="en-GB"/>
              </w:rPr>
              <w:t>.</w:t>
            </w:r>
          </w:p>
        </w:tc>
      </w:tr>
      <w:tr w:rsidR="00347FB7" w:rsidRPr="001B697C" w14:paraId="646F7687" w14:textId="77777777" w:rsidTr="001D7217">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22F6783D" w14:textId="77777777" w:rsidR="00347FB7" w:rsidRPr="001B697C" w:rsidRDefault="00347FB7" w:rsidP="005D7FED">
            <w:pPr>
              <w:jc w:val="center"/>
              <w:rPr>
                <w:b/>
                <w:i/>
                <w:sz w:val="22"/>
                <w:szCs w:val="22"/>
                <w:lang w:val="en-GB"/>
              </w:rPr>
            </w:pPr>
            <w:r w:rsidRPr="001B697C">
              <w:rPr>
                <w:b/>
                <w:i/>
                <w:sz w:val="22"/>
                <w:szCs w:val="22"/>
                <w:lang w:val="en-GB"/>
              </w:rPr>
              <w:t>Professional competencies:</w:t>
            </w:r>
          </w:p>
        </w:tc>
      </w:tr>
      <w:tr w:rsidR="00347FB7" w:rsidRPr="001B697C" w14:paraId="6C61F734" w14:textId="77777777" w:rsidTr="001D7217">
        <w:trPr>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232305FE" w14:textId="77777777" w:rsidR="00347FB7" w:rsidRPr="001B697C" w:rsidRDefault="00347FB7" w:rsidP="005D7FED">
            <w:pPr>
              <w:jc w:val="center"/>
              <w:rPr>
                <w:b/>
                <w:i/>
                <w:sz w:val="22"/>
                <w:szCs w:val="22"/>
                <w:lang w:val="en-GB"/>
              </w:rPr>
            </w:pPr>
          </w:p>
          <w:p w14:paraId="11A998CC" w14:textId="18E2D0BF" w:rsidR="00347FB7" w:rsidRPr="001B697C" w:rsidRDefault="00347FB7" w:rsidP="50ADBC37">
            <w:pPr>
              <w:pStyle w:val="Listaszerbekezds"/>
              <w:numPr>
                <w:ilvl w:val="0"/>
                <w:numId w:val="2"/>
              </w:numPr>
              <w:jc w:val="both"/>
              <w:rPr>
                <w:sz w:val="22"/>
                <w:szCs w:val="22"/>
                <w:lang w:val="en-GB"/>
              </w:rPr>
            </w:pPr>
            <w:r w:rsidRPr="001B697C">
              <w:rPr>
                <w:sz w:val="22"/>
                <w:szCs w:val="22"/>
                <w:lang w:val="en-GB"/>
              </w:rPr>
              <w:lastRenderedPageBreak/>
              <w:t xml:space="preserve">Knowledge of general and specific mathematical, </w:t>
            </w:r>
            <w:r w:rsidR="00EF53D5" w:rsidRPr="001B697C">
              <w:rPr>
                <w:sz w:val="22"/>
                <w:szCs w:val="22"/>
                <w:lang w:val="en-GB"/>
              </w:rPr>
              <w:t>natural,</w:t>
            </w:r>
            <w:r w:rsidRPr="001B697C">
              <w:rPr>
                <w:sz w:val="22"/>
                <w:szCs w:val="22"/>
                <w:lang w:val="en-GB"/>
              </w:rPr>
              <w:t xml:space="preserve"> and social scientific principles, rules, relations, and procedures as required to pursue activities in the special field of environment protection. </w:t>
            </w:r>
          </w:p>
          <w:p w14:paraId="32579470" w14:textId="49B721CF" w:rsidR="00347FB7" w:rsidRPr="001B697C" w:rsidRDefault="00347FB7" w:rsidP="50ADBC37">
            <w:pPr>
              <w:pStyle w:val="Listaszerbekezds"/>
              <w:numPr>
                <w:ilvl w:val="0"/>
                <w:numId w:val="2"/>
              </w:numPr>
              <w:jc w:val="both"/>
              <w:rPr>
                <w:sz w:val="22"/>
                <w:szCs w:val="22"/>
                <w:lang w:val="en-GB"/>
              </w:rPr>
            </w:pPr>
            <w:r w:rsidRPr="001B697C">
              <w:rPr>
                <w:sz w:val="22"/>
                <w:szCs w:val="22"/>
                <w:lang w:val="en-GB"/>
              </w:rPr>
              <w:t>Comprehensive knowledge of the basic features and interrelations of environmental elements and systems</w:t>
            </w:r>
            <w:r w:rsidR="00EF53D5" w:rsidRPr="001B697C">
              <w:rPr>
                <w:sz w:val="22"/>
                <w:szCs w:val="22"/>
                <w:lang w:val="en-GB"/>
              </w:rPr>
              <w:t xml:space="preserve"> and</w:t>
            </w:r>
            <w:r w:rsidRPr="001B697C">
              <w:rPr>
                <w:sz w:val="22"/>
                <w:szCs w:val="22"/>
                <w:lang w:val="en-GB"/>
              </w:rPr>
              <w:t xml:space="preserve"> the environmentally harmful substances affecting them. </w:t>
            </w:r>
          </w:p>
          <w:p w14:paraId="64E66DB8" w14:textId="30F9276B" w:rsidR="00347FB7" w:rsidRPr="001B697C" w:rsidRDefault="00347FB7" w:rsidP="50ADBC37">
            <w:pPr>
              <w:pStyle w:val="Listaszerbekezds"/>
              <w:numPr>
                <w:ilvl w:val="0"/>
                <w:numId w:val="2"/>
              </w:numPr>
              <w:jc w:val="both"/>
              <w:rPr>
                <w:sz w:val="22"/>
                <w:szCs w:val="22"/>
                <w:lang w:val="en-GB"/>
              </w:rPr>
            </w:pPr>
            <w:r w:rsidRPr="001B697C">
              <w:rPr>
                <w:sz w:val="22"/>
                <w:szCs w:val="22"/>
                <w:lang w:val="en-GB"/>
              </w:rPr>
              <w:t xml:space="preserve">Knowledge of the main methods to examine the quantity and quality features of environmental elements and systems, their typical measuring </w:t>
            </w:r>
            <w:r w:rsidR="00EF53D5" w:rsidRPr="001B697C">
              <w:rPr>
                <w:sz w:val="22"/>
                <w:szCs w:val="22"/>
                <w:lang w:val="en-GB"/>
              </w:rPr>
              <w:t>instruments,</w:t>
            </w:r>
            <w:r w:rsidRPr="001B697C">
              <w:rPr>
                <w:sz w:val="22"/>
                <w:szCs w:val="22"/>
                <w:lang w:val="en-GB"/>
              </w:rPr>
              <w:t xml:space="preserve"> and limitations thereof, </w:t>
            </w:r>
            <w:r w:rsidR="00EF53D5" w:rsidRPr="001B697C">
              <w:rPr>
                <w:sz w:val="22"/>
                <w:szCs w:val="22"/>
                <w:lang w:val="en-GB"/>
              </w:rPr>
              <w:t>and methods for evaluating</w:t>
            </w:r>
            <w:r w:rsidRPr="001B697C">
              <w:rPr>
                <w:sz w:val="22"/>
                <w:szCs w:val="22"/>
                <w:lang w:val="en-GB"/>
              </w:rPr>
              <w:t xml:space="preserve"> data measured. </w:t>
            </w:r>
          </w:p>
          <w:p w14:paraId="770C0E4C" w14:textId="384CA4B0" w:rsidR="00347FB7" w:rsidRPr="001B697C" w:rsidRDefault="00347FB7" w:rsidP="50ADBC37">
            <w:pPr>
              <w:pStyle w:val="Listaszerbekezds"/>
              <w:numPr>
                <w:ilvl w:val="0"/>
                <w:numId w:val="2"/>
              </w:numPr>
              <w:jc w:val="both"/>
              <w:rPr>
                <w:sz w:val="22"/>
                <w:szCs w:val="22"/>
                <w:lang w:val="en-GB"/>
              </w:rPr>
            </w:pPr>
            <w:r w:rsidRPr="001B697C">
              <w:rPr>
                <w:sz w:val="22"/>
                <w:szCs w:val="22"/>
                <w:lang w:val="en-GB"/>
              </w:rPr>
              <w:t xml:space="preserve">Able to perform basic tests of the quantity and quality characteristics of environmental elements and systems </w:t>
            </w:r>
            <w:r w:rsidR="00EF53D5" w:rsidRPr="001B697C">
              <w:rPr>
                <w:sz w:val="22"/>
                <w:szCs w:val="22"/>
                <w:lang w:val="en-GB"/>
              </w:rPr>
              <w:t xml:space="preserve">using state-of-the-art measuring instruments; draw up and implement measurement plans; and </w:t>
            </w:r>
            <w:r w:rsidRPr="001B697C">
              <w:rPr>
                <w:sz w:val="22"/>
                <w:szCs w:val="22"/>
                <w:lang w:val="en-GB"/>
              </w:rPr>
              <w:t xml:space="preserve">evaluate data. </w:t>
            </w:r>
          </w:p>
          <w:p w14:paraId="248D6D60" w14:textId="4D65F31D" w:rsidR="00347FB7" w:rsidRPr="001B697C" w:rsidRDefault="00347FB7" w:rsidP="50ADBC37">
            <w:pPr>
              <w:pStyle w:val="Listaszerbekezds"/>
              <w:numPr>
                <w:ilvl w:val="0"/>
                <w:numId w:val="2"/>
              </w:numPr>
              <w:jc w:val="both"/>
              <w:rPr>
                <w:sz w:val="22"/>
                <w:szCs w:val="22"/>
                <w:lang w:val="en-GB"/>
              </w:rPr>
            </w:pPr>
            <w:r w:rsidRPr="001B697C">
              <w:rPr>
                <w:sz w:val="22"/>
                <w:szCs w:val="22"/>
                <w:lang w:val="en-GB"/>
              </w:rPr>
              <w:t xml:space="preserve">Able to solve tasks of water, soil, air, radiation, and noise protection, as well as waste treatment and processing at </w:t>
            </w:r>
            <w:r w:rsidR="00EF53D5" w:rsidRPr="001B697C">
              <w:rPr>
                <w:sz w:val="22"/>
                <w:szCs w:val="22"/>
                <w:lang w:val="en-GB"/>
              </w:rPr>
              <w:t xml:space="preserve">the </w:t>
            </w:r>
            <w:r w:rsidRPr="001B697C">
              <w:rPr>
                <w:sz w:val="22"/>
                <w:szCs w:val="22"/>
                <w:lang w:val="en-GB"/>
              </w:rPr>
              <w:t xml:space="preserve">proposal level; to participate in preparing decisions; to perform authority audits; and to take part in the operation of these technologies. </w:t>
            </w:r>
          </w:p>
          <w:p w14:paraId="59C216A1" w14:textId="2A350D2C" w:rsidR="00347FB7" w:rsidRPr="001B697C" w:rsidRDefault="00347FB7" w:rsidP="50ADBC37">
            <w:pPr>
              <w:pStyle w:val="Listaszerbekezds"/>
              <w:numPr>
                <w:ilvl w:val="0"/>
                <w:numId w:val="2"/>
              </w:numPr>
              <w:jc w:val="both"/>
              <w:rPr>
                <w:sz w:val="22"/>
                <w:szCs w:val="22"/>
                <w:lang w:val="en-GB"/>
              </w:rPr>
            </w:pPr>
            <w:r w:rsidRPr="001B697C">
              <w:rPr>
                <w:sz w:val="22"/>
                <w:szCs w:val="22"/>
                <w:lang w:val="en-GB"/>
              </w:rPr>
              <w:t>Able to reveal deficiencies in the technologies applied</w:t>
            </w:r>
            <w:r w:rsidR="001B697C">
              <w:rPr>
                <w:sz w:val="22"/>
                <w:szCs w:val="22"/>
                <w:lang w:val="en-GB"/>
              </w:rPr>
              <w:t>, process risks, and initiate mitigation measures after becoming</w:t>
            </w:r>
            <w:r w:rsidRPr="001B697C">
              <w:rPr>
                <w:sz w:val="22"/>
                <w:szCs w:val="22"/>
                <w:lang w:val="en-GB"/>
              </w:rPr>
              <w:t xml:space="preserve"> </w:t>
            </w:r>
            <w:r w:rsidR="00EF53D5" w:rsidRPr="001B697C">
              <w:rPr>
                <w:sz w:val="22"/>
                <w:szCs w:val="22"/>
                <w:lang w:val="en-GB"/>
              </w:rPr>
              <w:t>familiarised</w:t>
            </w:r>
            <w:r w:rsidRPr="001B697C">
              <w:rPr>
                <w:sz w:val="22"/>
                <w:szCs w:val="22"/>
                <w:lang w:val="en-GB"/>
              </w:rPr>
              <w:t xml:space="preserve"> with the technology concerned.</w:t>
            </w:r>
          </w:p>
          <w:p w14:paraId="60A9C7C7" w14:textId="7950C8EF" w:rsidR="00347FB7" w:rsidRPr="001B697C" w:rsidRDefault="00347FB7" w:rsidP="50ADBC37">
            <w:pPr>
              <w:jc w:val="both"/>
              <w:rPr>
                <w:sz w:val="22"/>
                <w:szCs w:val="22"/>
                <w:lang w:val="en-GB"/>
              </w:rPr>
            </w:pPr>
          </w:p>
        </w:tc>
      </w:tr>
      <w:tr w:rsidR="00347FB7" w:rsidRPr="001B697C" w14:paraId="3CD81A89" w14:textId="77777777" w:rsidTr="001D7217">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055584E6" w14:textId="6899B689" w:rsidR="00347FB7" w:rsidRPr="001B697C" w:rsidRDefault="00347FB7" w:rsidP="50ADBC37">
            <w:pPr>
              <w:jc w:val="center"/>
              <w:rPr>
                <w:b/>
                <w:bCs/>
                <w:i/>
                <w:iCs/>
                <w:sz w:val="22"/>
                <w:szCs w:val="22"/>
                <w:lang w:val="en-GB"/>
              </w:rPr>
            </w:pPr>
            <w:r w:rsidRPr="001B697C">
              <w:rPr>
                <w:b/>
                <w:bCs/>
                <w:i/>
                <w:iCs/>
                <w:sz w:val="22"/>
                <w:szCs w:val="22"/>
                <w:lang w:val="en-GB"/>
              </w:rPr>
              <w:lastRenderedPageBreak/>
              <w:t>Literature</w:t>
            </w:r>
            <w:r w:rsidR="4717A3EE" w:rsidRPr="001B697C">
              <w:rPr>
                <w:b/>
                <w:bCs/>
                <w:i/>
                <w:iCs/>
                <w:sz w:val="22"/>
                <w:szCs w:val="22"/>
                <w:lang w:val="en-GB"/>
              </w:rPr>
              <w:t>:</w:t>
            </w:r>
          </w:p>
        </w:tc>
      </w:tr>
      <w:tr w:rsidR="00347FB7" w:rsidRPr="001B697C" w14:paraId="588F6217" w14:textId="77777777" w:rsidTr="001D7217">
        <w:trPr>
          <w:trHeight w:val="1676"/>
          <w:jc w:val="center"/>
        </w:trPr>
        <w:tc>
          <w:tcPr>
            <w:tcW w:w="5000" w:type="pct"/>
            <w:gridSpan w:val="5"/>
            <w:tcBorders>
              <w:top w:val="single" w:sz="4" w:space="0" w:color="auto"/>
              <w:left w:val="single" w:sz="4" w:space="0" w:color="auto"/>
              <w:right w:val="single" w:sz="4" w:space="0" w:color="auto"/>
            </w:tcBorders>
          </w:tcPr>
          <w:p w14:paraId="497ECF56" w14:textId="77777777" w:rsidR="00347FB7" w:rsidRPr="001B697C" w:rsidRDefault="00347FB7" w:rsidP="50ADBC37">
            <w:pPr>
              <w:pStyle w:val="Listaszerbekezds"/>
              <w:numPr>
                <w:ilvl w:val="0"/>
                <w:numId w:val="1"/>
              </w:numPr>
              <w:jc w:val="both"/>
              <w:rPr>
                <w:sz w:val="22"/>
                <w:szCs w:val="22"/>
                <w:lang w:val="en-GB" w:eastAsia="en-US"/>
              </w:rPr>
            </w:pPr>
            <w:r w:rsidRPr="001B697C">
              <w:rPr>
                <w:rFonts w:eastAsia="Calibri"/>
                <w:sz w:val="22"/>
                <w:szCs w:val="22"/>
                <w:lang w:val="en-GB"/>
              </w:rPr>
              <w:t xml:space="preserve">A. Pahari, B. Chauhan: Engineering Chemistry, Infinity Science Press LLC, </w:t>
            </w:r>
            <w:proofErr w:type="spellStart"/>
            <w:r w:rsidRPr="001B697C">
              <w:rPr>
                <w:rFonts w:eastAsia="Calibri"/>
                <w:sz w:val="22"/>
                <w:szCs w:val="22"/>
                <w:lang w:val="en-GB"/>
              </w:rPr>
              <w:t>Hinghan</w:t>
            </w:r>
            <w:proofErr w:type="spellEnd"/>
            <w:r w:rsidRPr="001B697C">
              <w:rPr>
                <w:rFonts w:eastAsia="Calibri"/>
                <w:sz w:val="22"/>
                <w:szCs w:val="22"/>
                <w:lang w:val="en-GB"/>
              </w:rPr>
              <w:t>, Massachusetts, New Delhi, India, 2007</w:t>
            </w:r>
          </w:p>
          <w:p w14:paraId="20E500B8" w14:textId="77777777" w:rsidR="00347FB7" w:rsidRPr="001B697C" w:rsidRDefault="00347FB7" w:rsidP="50ADBC37">
            <w:pPr>
              <w:pStyle w:val="Listaszerbekezds"/>
              <w:numPr>
                <w:ilvl w:val="0"/>
                <w:numId w:val="1"/>
              </w:numPr>
              <w:rPr>
                <w:sz w:val="22"/>
                <w:szCs w:val="22"/>
                <w:lang w:val="en-GB"/>
              </w:rPr>
            </w:pPr>
            <w:r w:rsidRPr="001B697C">
              <w:rPr>
                <w:sz w:val="22"/>
                <w:szCs w:val="22"/>
                <w:lang w:val="en-GB"/>
              </w:rPr>
              <w:t>Darrell Ebbing,‎ Steven D. Gammon: General Chemistry, Cengage Learning, 2015, Cengage Learning, Boston, ISBN-13: 978-1305580343; ISBN-10: 1305580346</w:t>
            </w:r>
          </w:p>
          <w:p w14:paraId="0C594A98" w14:textId="4DAFC1C6" w:rsidR="00347FB7" w:rsidRPr="001B697C" w:rsidRDefault="00347FB7" w:rsidP="50ADBC37">
            <w:pPr>
              <w:pStyle w:val="Listaszerbekezds"/>
              <w:numPr>
                <w:ilvl w:val="0"/>
                <w:numId w:val="1"/>
              </w:numPr>
              <w:jc w:val="both"/>
              <w:rPr>
                <w:sz w:val="22"/>
                <w:szCs w:val="22"/>
                <w:lang w:val="en-GB" w:eastAsia="en-US"/>
              </w:rPr>
            </w:pPr>
            <w:r w:rsidRPr="001B697C">
              <w:rPr>
                <w:sz w:val="22"/>
                <w:szCs w:val="22"/>
                <w:lang w:val="en-GB"/>
              </w:rPr>
              <w:t xml:space="preserve">Peter G. Nelson: Introduction to Inorganic Chemistry, Key </w:t>
            </w:r>
            <w:r w:rsidR="00EF53D5" w:rsidRPr="001B697C">
              <w:rPr>
                <w:sz w:val="22"/>
                <w:szCs w:val="22"/>
                <w:lang w:val="en-GB"/>
              </w:rPr>
              <w:t>ideas,</w:t>
            </w:r>
            <w:r w:rsidRPr="001B697C">
              <w:rPr>
                <w:sz w:val="22"/>
                <w:szCs w:val="22"/>
                <w:lang w:val="en-GB"/>
              </w:rPr>
              <w:t xml:space="preserve"> and their experimental basis, 2018, 3 </w:t>
            </w:r>
            <w:r w:rsidR="00EF53D5" w:rsidRPr="001B697C">
              <w:rPr>
                <w:sz w:val="22"/>
                <w:szCs w:val="22"/>
                <w:lang w:val="en-GB"/>
              </w:rPr>
              <w:t>editions</w:t>
            </w:r>
            <w:r w:rsidRPr="001B697C">
              <w:rPr>
                <w:sz w:val="22"/>
                <w:szCs w:val="22"/>
                <w:lang w:val="en-GB"/>
              </w:rPr>
              <w:t>, Pages: 177, ISBN: 978-87-403-1912-5</w:t>
            </w:r>
          </w:p>
        </w:tc>
      </w:tr>
    </w:tbl>
    <w:p w14:paraId="6F32A3DA" w14:textId="77777777" w:rsidR="00087DDC" w:rsidRPr="001B697C" w:rsidRDefault="00087DDC">
      <w:pPr>
        <w:rPr>
          <w:sz w:val="22"/>
          <w:szCs w:val="22"/>
          <w:lang w:val="en-GB"/>
        </w:rPr>
      </w:pPr>
    </w:p>
    <w:sectPr w:rsidR="00087DDC" w:rsidRPr="001B69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60417"/>
    <w:multiLevelType w:val="hybridMultilevel"/>
    <w:tmpl w:val="6936ACFA"/>
    <w:lvl w:ilvl="0" w:tplc="8F1210CC">
      <w:start w:val="1"/>
      <w:numFmt w:val="decimal"/>
      <w:lvlText w:val="%1."/>
      <w:lvlJc w:val="left"/>
      <w:pPr>
        <w:ind w:left="720" w:hanging="360"/>
      </w:pPr>
    </w:lvl>
    <w:lvl w:ilvl="1" w:tplc="AD8EBD24">
      <w:start w:val="1"/>
      <w:numFmt w:val="lowerLetter"/>
      <w:lvlText w:val="%2."/>
      <w:lvlJc w:val="left"/>
      <w:pPr>
        <w:ind w:left="1440" w:hanging="360"/>
      </w:pPr>
    </w:lvl>
    <w:lvl w:ilvl="2" w:tplc="885E0112">
      <w:start w:val="1"/>
      <w:numFmt w:val="lowerRoman"/>
      <w:lvlText w:val="%3."/>
      <w:lvlJc w:val="right"/>
      <w:pPr>
        <w:ind w:left="2160" w:hanging="180"/>
      </w:pPr>
    </w:lvl>
    <w:lvl w:ilvl="3" w:tplc="50F671CE">
      <w:start w:val="1"/>
      <w:numFmt w:val="decimal"/>
      <w:lvlText w:val="%4."/>
      <w:lvlJc w:val="left"/>
      <w:pPr>
        <w:ind w:left="2880" w:hanging="360"/>
      </w:pPr>
    </w:lvl>
    <w:lvl w:ilvl="4" w:tplc="8C10B862">
      <w:start w:val="1"/>
      <w:numFmt w:val="lowerLetter"/>
      <w:lvlText w:val="%5."/>
      <w:lvlJc w:val="left"/>
      <w:pPr>
        <w:ind w:left="3600" w:hanging="360"/>
      </w:pPr>
    </w:lvl>
    <w:lvl w:ilvl="5" w:tplc="FB70AF1A">
      <w:start w:val="1"/>
      <w:numFmt w:val="lowerRoman"/>
      <w:lvlText w:val="%6."/>
      <w:lvlJc w:val="right"/>
      <w:pPr>
        <w:ind w:left="4320" w:hanging="180"/>
      </w:pPr>
    </w:lvl>
    <w:lvl w:ilvl="6" w:tplc="19181700">
      <w:start w:val="1"/>
      <w:numFmt w:val="decimal"/>
      <w:lvlText w:val="%7."/>
      <w:lvlJc w:val="left"/>
      <w:pPr>
        <w:ind w:left="5040" w:hanging="360"/>
      </w:pPr>
    </w:lvl>
    <w:lvl w:ilvl="7" w:tplc="AAFAEE4C">
      <w:start w:val="1"/>
      <w:numFmt w:val="lowerLetter"/>
      <w:lvlText w:val="%8."/>
      <w:lvlJc w:val="left"/>
      <w:pPr>
        <w:ind w:left="5760" w:hanging="360"/>
      </w:pPr>
    </w:lvl>
    <w:lvl w:ilvl="8" w:tplc="5C800126">
      <w:start w:val="1"/>
      <w:numFmt w:val="lowerRoman"/>
      <w:lvlText w:val="%9."/>
      <w:lvlJc w:val="right"/>
      <w:pPr>
        <w:ind w:left="6480" w:hanging="180"/>
      </w:pPr>
    </w:lvl>
  </w:abstractNum>
  <w:abstractNum w:abstractNumId="1" w15:restartNumberingAfterBreak="0">
    <w:nsid w:val="09E59D6C"/>
    <w:multiLevelType w:val="hybridMultilevel"/>
    <w:tmpl w:val="02B097BE"/>
    <w:lvl w:ilvl="0" w:tplc="E94221DE">
      <w:start w:val="1"/>
      <w:numFmt w:val="bullet"/>
      <w:lvlText w:val=""/>
      <w:lvlJc w:val="left"/>
      <w:pPr>
        <w:ind w:left="720" w:hanging="360"/>
      </w:pPr>
      <w:rPr>
        <w:rFonts w:ascii="Symbol" w:hAnsi="Symbol" w:hint="default"/>
      </w:rPr>
    </w:lvl>
    <w:lvl w:ilvl="1" w:tplc="A6F45ED4">
      <w:start w:val="1"/>
      <w:numFmt w:val="bullet"/>
      <w:lvlText w:val="o"/>
      <w:lvlJc w:val="left"/>
      <w:pPr>
        <w:ind w:left="1440" w:hanging="360"/>
      </w:pPr>
      <w:rPr>
        <w:rFonts w:ascii="Courier New" w:hAnsi="Courier New" w:hint="default"/>
      </w:rPr>
    </w:lvl>
    <w:lvl w:ilvl="2" w:tplc="6C7E74C2">
      <w:start w:val="1"/>
      <w:numFmt w:val="bullet"/>
      <w:lvlText w:val=""/>
      <w:lvlJc w:val="left"/>
      <w:pPr>
        <w:ind w:left="2160" w:hanging="360"/>
      </w:pPr>
      <w:rPr>
        <w:rFonts w:ascii="Wingdings" w:hAnsi="Wingdings" w:hint="default"/>
      </w:rPr>
    </w:lvl>
    <w:lvl w:ilvl="3" w:tplc="A3D4A78A">
      <w:start w:val="1"/>
      <w:numFmt w:val="bullet"/>
      <w:lvlText w:val=""/>
      <w:lvlJc w:val="left"/>
      <w:pPr>
        <w:ind w:left="2880" w:hanging="360"/>
      </w:pPr>
      <w:rPr>
        <w:rFonts w:ascii="Symbol" w:hAnsi="Symbol" w:hint="default"/>
      </w:rPr>
    </w:lvl>
    <w:lvl w:ilvl="4" w:tplc="C76C1152">
      <w:start w:val="1"/>
      <w:numFmt w:val="bullet"/>
      <w:lvlText w:val="o"/>
      <w:lvlJc w:val="left"/>
      <w:pPr>
        <w:ind w:left="3600" w:hanging="360"/>
      </w:pPr>
      <w:rPr>
        <w:rFonts w:ascii="Courier New" w:hAnsi="Courier New" w:hint="default"/>
      </w:rPr>
    </w:lvl>
    <w:lvl w:ilvl="5" w:tplc="EC02904E">
      <w:start w:val="1"/>
      <w:numFmt w:val="bullet"/>
      <w:lvlText w:val=""/>
      <w:lvlJc w:val="left"/>
      <w:pPr>
        <w:ind w:left="4320" w:hanging="360"/>
      </w:pPr>
      <w:rPr>
        <w:rFonts w:ascii="Wingdings" w:hAnsi="Wingdings" w:hint="default"/>
      </w:rPr>
    </w:lvl>
    <w:lvl w:ilvl="6" w:tplc="80604C60">
      <w:start w:val="1"/>
      <w:numFmt w:val="bullet"/>
      <w:lvlText w:val=""/>
      <w:lvlJc w:val="left"/>
      <w:pPr>
        <w:ind w:left="5040" w:hanging="360"/>
      </w:pPr>
      <w:rPr>
        <w:rFonts w:ascii="Symbol" w:hAnsi="Symbol" w:hint="default"/>
      </w:rPr>
    </w:lvl>
    <w:lvl w:ilvl="7" w:tplc="65D63768">
      <w:start w:val="1"/>
      <w:numFmt w:val="bullet"/>
      <w:lvlText w:val="o"/>
      <w:lvlJc w:val="left"/>
      <w:pPr>
        <w:ind w:left="5760" w:hanging="360"/>
      </w:pPr>
      <w:rPr>
        <w:rFonts w:ascii="Courier New" w:hAnsi="Courier New" w:hint="default"/>
      </w:rPr>
    </w:lvl>
    <w:lvl w:ilvl="8" w:tplc="F36E564A">
      <w:start w:val="1"/>
      <w:numFmt w:val="bullet"/>
      <w:lvlText w:val=""/>
      <w:lvlJc w:val="left"/>
      <w:pPr>
        <w:ind w:left="6480" w:hanging="360"/>
      </w:pPr>
      <w:rPr>
        <w:rFonts w:ascii="Wingdings" w:hAnsi="Wingdings" w:hint="default"/>
      </w:rPr>
    </w:lvl>
  </w:abstractNum>
  <w:num w:numId="1" w16cid:durableId="1697345401">
    <w:abstractNumId w:val="0"/>
  </w:num>
  <w:num w:numId="2" w16cid:durableId="2021657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rAwMjUxNbWwMDY1MjFR0lEKTi0uzszPAykwrAUAiyJGyiwAAAA="/>
  </w:docVars>
  <w:rsids>
    <w:rsidRoot w:val="00347FB7"/>
    <w:rsid w:val="00087DDC"/>
    <w:rsid w:val="001B697C"/>
    <w:rsid w:val="001D7217"/>
    <w:rsid w:val="0025241A"/>
    <w:rsid w:val="00347FB7"/>
    <w:rsid w:val="006175AE"/>
    <w:rsid w:val="00634B67"/>
    <w:rsid w:val="00AB5CB5"/>
    <w:rsid w:val="00AE6478"/>
    <w:rsid w:val="00EF53D5"/>
    <w:rsid w:val="00F72941"/>
    <w:rsid w:val="00FF6F30"/>
    <w:rsid w:val="0872BEBD"/>
    <w:rsid w:val="0BA39A22"/>
    <w:rsid w:val="1183F695"/>
    <w:rsid w:val="14BB9757"/>
    <w:rsid w:val="1B11B07E"/>
    <w:rsid w:val="37452185"/>
    <w:rsid w:val="4717A3EE"/>
    <w:rsid w:val="50ADBC37"/>
    <w:rsid w:val="6AFF991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62497F"/>
  <w15:chartTrackingRefBased/>
  <w15:docId w15:val="{EF736ACD-6506-48B3-9920-3B0CEA6B8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47FB7"/>
    <w:pPr>
      <w:spacing w:after="0" w:line="240" w:lineRule="auto"/>
    </w:pPr>
    <w:rPr>
      <w:rFonts w:ascii="Times New Roman" w:eastAsia="Times New Roman" w:hAnsi="Times New Roman" w:cs="Times New Roman"/>
      <w:kern w:val="0"/>
      <w:sz w:val="20"/>
      <w:szCs w:val="20"/>
      <w:lang w:eastAsia="hu-HU"/>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Lers">
    <w:name w:val="Leírás"/>
    <w:basedOn w:val="Norml"/>
    <w:uiPriority w:val="99"/>
    <w:rsid w:val="00347FB7"/>
    <w:pPr>
      <w:widowControl w:val="0"/>
      <w:autoSpaceDE w:val="0"/>
      <w:autoSpaceDN w:val="0"/>
      <w:adjustRightInd w:val="0"/>
      <w:spacing w:before="40" w:after="40"/>
      <w:jc w:val="both"/>
    </w:pPr>
    <w:rPr>
      <w:rFonts w:ascii="Arial" w:hAnsi="Arial"/>
      <w:szCs w:val="24"/>
      <w:lang w:eastAsia="en-US"/>
    </w:rPr>
  </w:style>
  <w:style w:type="paragraph" w:styleId="Listaszerbekezds">
    <w:name w:val="List Paragraph"/>
    <w:basedOn w:val="Norm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8441EDDF9BEE844EA56F818B1FD511E8" ma:contentTypeVersion="3" ma:contentTypeDescription="Új dokumentum létrehozása." ma:contentTypeScope="" ma:versionID="ff34ef2a16ab002426090df80d38bea6">
  <xsd:schema xmlns:xsd="http://www.w3.org/2001/XMLSchema" xmlns:xs="http://www.w3.org/2001/XMLSchema" xmlns:p="http://schemas.microsoft.com/office/2006/metadata/properties" xmlns:ns2="e3386913-36fb-4319-ad0d-41cc24f8ebdc" targetNamespace="http://schemas.microsoft.com/office/2006/metadata/properties" ma:root="true" ma:fieldsID="5d7ff48977d3c49f7ca9e9f63d6930c1" ns2:_="">
    <xsd:import namespace="e3386913-36fb-4319-ad0d-41cc24f8eb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86913-36fb-4319-ad0d-41cc24f8e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53D836-9739-4450-8F3C-95C8BBB259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D99D2B-A753-4FB6-AAA5-83586B7AE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86913-36fb-4319-ad0d-41cc24f8e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19D747-9470-4427-906B-5F5E29DC77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873</Words>
  <Characters>5378</Characters>
  <Application>Microsoft Office Word</Application>
  <DocSecurity>0</DocSecurity>
  <Lines>128</Lines>
  <Paragraphs>86</Paragraphs>
  <ScaleCrop>false</ScaleCrop>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Bodáné Dr. Kendrovics Rita</dc:creator>
  <cp:keywords/>
  <dc:description/>
  <cp:lastModifiedBy>Dr. Mészárosné Dr. Bálint Ágnes</cp:lastModifiedBy>
  <cp:revision>2</cp:revision>
  <dcterms:created xsi:type="dcterms:W3CDTF">2024-09-03T18:39:00Z</dcterms:created>
  <dcterms:modified xsi:type="dcterms:W3CDTF">2024-09-03T18:39:00Z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0x0101008441EDDF9BEE844EA56F818B1FD511E8</vt:lpwstr>
  </property>
  <property fmtid="{D5CDD505-2E9C-101B-9397-08002B2CF9AE}" pid="3" name="GrammarlyDocumentId">
    <vt:lpwstr>4ab7133613f37815c3afba05f47362870676b35650c27752b50d535798d8354b</vt:lpwstr>
  </property>
</Properties>
</file>