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44"/>
        <w:gridCol w:w="2354"/>
        <w:gridCol w:w="2127"/>
        <w:gridCol w:w="1518"/>
      </w:tblGrid>
      <w:tr w:rsidR="009B07FA" w:rsidRPr="00F83DC0" w14:paraId="698CEE2A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749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Tárgy neve:</w:t>
            </w:r>
          </w:p>
          <w:p w14:paraId="0AEB5F1C" w14:textId="77777777" w:rsidR="009B07FA" w:rsidRDefault="009B07FA" w:rsidP="00712691">
            <w:pPr>
              <w:jc w:val="both"/>
              <w:rPr>
                <w:bCs/>
                <w:iCs/>
                <w:sz w:val="22"/>
                <w:szCs w:val="22"/>
              </w:rPr>
            </w:pPr>
            <w:r w:rsidRPr="00F83DC0">
              <w:rPr>
                <w:bCs/>
                <w:iCs/>
                <w:sz w:val="22"/>
                <w:szCs w:val="22"/>
              </w:rPr>
              <w:t>Szabályozás és vezérlés (blended)</w:t>
            </w:r>
          </w:p>
          <w:p w14:paraId="02AC6282" w14:textId="77777777" w:rsidR="009B07FA" w:rsidRPr="00F83DC0" w:rsidRDefault="009B07FA" w:rsidP="00712691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495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NEPTUN-kód:</w:t>
            </w:r>
          </w:p>
          <w:p w14:paraId="37C15A2E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RKESV1HBNF, RKESV1HBLF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D39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Óraszám: ea+gy+lb</w:t>
            </w:r>
          </w:p>
          <w:p w14:paraId="08DE0444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1+0+2</w:t>
            </w:r>
          </w:p>
          <w:p w14:paraId="48564CCA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4+0+8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20B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Kredit:</w:t>
            </w:r>
            <w:r w:rsidRPr="00F83DC0">
              <w:rPr>
                <w:iCs/>
                <w:sz w:val="22"/>
                <w:szCs w:val="22"/>
              </w:rPr>
              <w:t xml:space="preserve"> 4</w:t>
            </w:r>
          </w:p>
          <w:p w14:paraId="173CDF9D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Köv.:</w:t>
            </w:r>
            <w:r w:rsidRPr="00F83DC0">
              <w:rPr>
                <w:iCs/>
                <w:sz w:val="22"/>
                <w:szCs w:val="22"/>
              </w:rPr>
              <w:t xml:space="preserve"> é</w:t>
            </w:r>
          </w:p>
          <w:p w14:paraId="155B45AE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9B07FA" w:rsidRPr="00F83DC0" w14:paraId="776BD3C5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5CF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Tantárgyfelelős:</w:t>
            </w:r>
          </w:p>
          <w:p w14:paraId="477AED43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Dr. Szabó Lóránt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EDE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09949816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egyetemi adjunktus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AE0" w14:textId="77777777" w:rsidR="009B07FA" w:rsidRPr="00F83DC0" w:rsidRDefault="009B07FA" w:rsidP="00712691">
            <w:pPr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Előkövetelmény</w:t>
            </w:r>
            <w:r w:rsidRPr="00F83DC0">
              <w:rPr>
                <w:iCs/>
                <w:sz w:val="22"/>
                <w:szCs w:val="22"/>
              </w:rPr>
              <w:t xml:space="preserve">: </w:t>
            </w:r>
          </w:p>
          <w:p w14:paraId="749446C4" w14:textId="77777777" w:rsidR="009B07FA" w:rsidRPr="00F83DC0" w:rsidRDefault="009B07FA" w:rsidP="00712691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nincs</w:t>
            </w:r>
          </w:p>
        </w:tc>
      </w:tr>
      <w:tr w:rsidR="009B07FA" w:rsidRPr="00F83DC0" w14:paraId="1617C450" w14:textId="77777777" w:rsidTr="00712691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575" w14:textId="77777777" w:rsidR="009B07FA" w:rsidRPr="00F83DC0" w:rsidRDefault="009B07FA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9B07FA" w:rsidRPr="00F83DC0" w14:paraId="41ACA4BB" w14:textId="77777777" w:rsidTr="00712691">
        <w:trPr>
          <w:trHeight w:val="15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FD0" w14:textId="77777777" w:rsidR="009B07FA" w:rsidRPr="00F83DC0" w:rsidRDefault="009B07FA" w:rsidP="00712691">
            <w:pPr>
              <w:spacing w:line="276" w:lineRule="auto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A tárgy keretei között az alábbi témaköröket ismerik meg a hallgatók: Irányítástechnikai alapfogalmak. Irányítástechnika elemei, energiái. Vezérléstechnika. Boole-algebra. Kombinációs és szekvenciális digitális áramkörök. Elektropneumatikus vezérléstechnika. Programozható logikai vezérlők elve, PLC készülékek, programozás. Szabályozástechnika. Szabályozó rendszerek. Jelátvivő tagok vizsgálata.</w:t>
            </w:r>
          </w:p>
        </w:tc>
      </w:tr>
      <w:tr w:rsidR="009B07FA" w:rsidRPr="00F83DC0" w14:paraId="6B178C1A" w14:textId="77777777" w:rsidTr="00712691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F6E" w14:textId="77777777" w:rsidR="009B07FA" w:rsidRPr="00F83DC0" w:rsidRDefault="009B07FA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9B07FA" w:rsidRPr="00F83DC0" w14:paraId="375191D1" w14:textId="77777777" w:rsidTr="004E3BB3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3AE" w14:textId="77777777" w:rsidR="009B07FA" w:rsidRPr="00F83DC0" w:rsidRDefault="009B07FA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iCs/>
                <w:sz w:val="22"/>
                <w:szCs w:val="22"/>
              </w:rPr>
              <w:t>Oktatási hét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2C8" w14:textId="77777777" w:rsidR="009B07FA" w:rsidRPr="00F83DC0" w:rsidRDefault="009B07FA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4F0915" w:rsidRPr="00F83DC0" w14:paraId="2006C59B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D817" w14:textId="7FDE6B0C" w:rsidR="004F0915" w:rsidRPr="009B46EC" w:rsidRDefault="004F0915" w:rsidP="004F0915">
            <w:pPr>
              <w:spacing w:after="240"/>
              <w:jc w:val="center"/>
              <w:rPr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br/>
              <w:t>2025.02.18.</w:t>
            </w:r>
          </w:p>
        </w:tc>
        <w:tc>
          <w:tcPr>
            <w:tcW w:w="7443" w:type="dxa"/>
            <w:gridSpan w:val="4"/>
            <w:vAlign w:val="center"/>
          </w:tcPr>
          <w:p w14:paraId="3374B9C0" w14:textId="2FEF369E" w:rsidR="004F0915" w:rsidRPr="00F83DC0" w:rsidRDefault="004F0915" w:rsidP="004F0915">
            <w:pPr>
              <w:rPr>
                <w:b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Logikai hálózatok - építőelemek</w:t>
            </w:r>
          </w:p>
        </w:tc>
      </w:tr>
      <w:tr w:rsidR="004F0915" w:rsidRPr="00F83DC0" w14:paraId="053BB200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065" w14:textId="68ABDF80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br/>
              <w:t>2025.02.25.</w:t>
            </w:r>
          </w:p>
        </w:tc>
        <w:tc>
          <w:tcPr>
            <w:tcW w:w="7443" w:type="dxa"/>
            <w:gridSpan w:val="4"/>
            <w:vAlign w:val="center"/>
          </w:tcPr>
          <w:p w14:paraId="6ECB384C" w14:textId="070F1176" w:rsidR="004F0915" w:rsidRPr="00F83DC0" w:rsidRDefault="004F0915" w:rsidP="004F0915">
            <w:pPr>
              <w:rPr>
                <w:bCs/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Kombinációs hálózatok</w:t>
            </w:r>
          </w:p>
        </w:tc>
      </w:tr>
      <w:tr w:rsidR="004F0915" w:rsidRPr="00F83DC0" w14:paraId="77755C19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5D2D" w14:textId="3D9A2F91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br/>
              <w:t>2025.03.04.</w:t>
            </w:r>
          </w:p>
        </w:tc>
        <w:tc>
          <w:tcPr>
            <w:tcW w:w="7443" w:type="dxa"/>
            <w:gridSpan w:val="4"/>
            <w:vAlign w:val="center"/>
          </w:tcPr>
          <w:p w14:paraId="4D8B6382" w14:textId="286977F1" w:rsidR="004F0915" w:rsidRPr="00F83DC0" w:rsidRDefault="004F0915" w:rsidP="004F0915">
            <w:pPr>
              <w:rPr>
                <w:bCs/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Kombinációs hálózatok</w:t>
            </w:r>
            <w:r>
              <w:rPr>
                <w:bCs/>
                <w:sz w:val="22"/>
                <w:szCs w:val="22"/>
              </w:rPr>
              <w:br/>
            </w:r>
            <w:r w:rsidRPr="00F83DC0">
              <w:rPr>
                <w:bCs/>
                <w:sz w:val="22"/>
                <w:szCs w:val="22"/>
              </w:rPr>
              <w:t>Szekvenciális hálózatok</w:t>
            </w:r>
          </w:p>
        </w:tc>
      </w:tr>
      <w:tr w:rsidR="004F0915" w:rsidRPr="00F83DC0" w14:paraId="0EB30B67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1E2B" w14:textId="18EBFB1E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  <w:t>2025.03.11.</w:t>
            </w:r>
          </w:p>
        </w:tc>
        <w:tc>
          <w:tcPr>
            <w:tcW w:w="7443" w:type="dxa"/>
            <w:gridSpan w:val="4"/>
            <w:vAlign w:val="center"/>
          </w:tcPr>
          <w:p w14:paraId="1FF17503" w14:textId="77777777" w:rsidR="004F0915" w:rsidRDefault="004F0915" w:rsidP="004F0915">
            <w:pPr>
              <w:rPr>
                <w:b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Szekvenciális hálózatok</w:t>
            </w:r>
          </w:p>
          <w:p w14:paraId="7EA157D2" w14:textId="76D9F847" w:rsidR="00457CFE" w:rsidRPr="00457CFE" w:rsidRDefault="00457CFE" w:rsidP="00457CFE">
            <w:pPr>
              <w:rPr>
                <w:iCs/>
                <w:sz w:val="22"/>
                <w:szCs w:val="22"/>
              </w:rPr>
            </w:pPr>
            <w:r w:rsidRPr="00457CFE">
              <w:rPr>
                <w:iCs/>
                <w:sz w:val="22"/>
                <w:szCs w:val="22"/>
              </w:rPr>
              <w:t>1.</w:t>
            </w:r>
            <w:r>
              <w:rPr>
                <w:iCs/>
                <w:sz w:val="22"/>
                <w:szCs w:val="22"/>
              </w:rPr>
              <w:t xml:space="preserve"> Házi feladat kiadása</w:t>
            </w:r>
          </w:p>
        </w:tc>
      </w:tr>
      <w:tr w:rsidR="004F0915" w:rsidRPr="00F83DC0" w14:paraId="09D5A10E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87E" w14:textId="5D46A1DB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br/>
              <w:t>2025.03.18.</w:t>
            </w:r>
          </w:p>
        </w:tc>
        <w:tc>
          <w:tcPr>
            <w:tcW w:w="7443" w:type="dxa"/>
            <w:gridSpan w:val="4"/>
            <w:vAlign w:val="center"/>
          </w:tcPr>
          <w:p w14:paraId="3A7074CC" w14:textId="77777777" w:rsidR="004F0915" w:rsidRDefault="004F0915" w:rsidP="004F0915">
            <w:pPr>
              <w:rPr>
                <w:b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 xml:space="preserve">Relék. relés alapkapcsolások </w:t>
            </w:r>
            <w:r>
              <w:rPr>
                <w:bCs/>
                <w:sz w:val="22"/>
                <w:szCs w:val="22"/>
              </w:rPr>
              <w:br/>
            </w:r>
            <w:r w:rsidRPr="00F83DC0">
              <w:rPr>
                <w:bCs/>
                <w:sz w:val="22"/>
                <w:szCs w:val="22"/>
              </w:rPr>
              <w:t>Programozható logikai vezérlők</w:t>
            </w:r>
          </w:p>
          <w:p w14:paraId="1123147C" w14:textId="503837D1" w:rsidR="00457CFE" w:rsidRPr="00457CFE" w:rsidRDefault="00457CFE" w:rsidP="00457CFE">
            <w:pPr>
              <w:rPr>
                <w:bCs/>
                <w:iCs/>
                <w:sz w:val="22"/>
                <w:szCs w:val="22"/>
              </w:rPr>
            </w:pPr>
            <w:r w:rsidRPr="00457CFE">
              <w:rPr>
                <w:bCs/>
                <w:iCs/>
                <w:sz w:val="22"/>
                <w:szCs w:val="22"/>
              </w:rPr>
              <w:t>1.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57CFE">
              <w:rPr>
                <w:bCs/>
                <w:iCs/>
                <w:sz w:val="22"/>
                <w:szCs w:val="22"/>
              </w:rPr>
              <w:t>Házi feladat beadása</w:t>
            </w:r>
          </w:p>
        </w:tc>
      </w:tr>
      <w:tr w:rsidR="004F0915" w:rsidRPr="00F83DC0" w14:paraId="7F4181C6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EEA" w14:textId="21CE81BB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br/>
              <w:t>2025.03.25.</w:t>
            </w:r>
          </w:p>
        </w:tc>
        <w:tc>
          <w:tcPr>
            <w:tcW w:w="7443" w:type="dxa"/>
            <w:gridSpan w:val="4"/>
            <w:vAlign w:val="center"/>
          </w:tcPr>
          <w:p w14:paraId="34962621" w14:textId="571CA774" w:rsidR="004F0915" w:rsidRPr="004F0915" w:rsidRDefault="004F0915" w:rsidP="004F0915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Programozható logikai vezérlők</w:t>
            </w:r>
            <w:r w:rsidR="00EC111B">
              <w:rPr>
                <w:rFonts w:ascii="Times New Roman" w:hAnsi="Times New Roman"/>
                <w:bCs/>
                <w:sz w:val="22"/>
                <w:szCs w:val="22"/>
              </w:rPr>
              <w:br/>
              <w:t>2. házi feladat kiadása</w:t>
            </w:r>
          </w:p>
        </w:tc>
      </w:tr>
      <w:tr w:rsidR="004F0915" w:rsidRPr="00F83DC0" w14:paraId="29B12B86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534" w14:textId="6CAFF1FC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br/>
              <w:t>2025.04.01.</w:t>
            </w:r>
          </w:p>
        </w:tc>
        <w:tc>
          <w:tcPr>
            <w:tcW w:w="7443" w:type="dxa"/>
            <w:gridSpan w:val="4"/>
            <w:vAlign w:val="center"/>
          </w:tcPr>
          <w:p w14:paraId="51C91180" w14:textId="1AEB8C0D" w:rsidR="004F0915" w:rsidRPr="00F83DC0" w:rsidRDefault="004F0915" w:rsidP="004F0915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F0915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zárthelyi dolgozat</w:t>
            </w:r>
          </w:p>
        </w:tc>
      </w:tr>
      <w:tr w:rsidR="004F0915" w:rsidRPr="00F83DC0" w14:paraId="72F733BC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D39" w14:textId="70E8F62C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br/>
              <w:t>2025.04.08.</w:t>
            </w:r>
          </w:p>
        </w:tc>
        <w:tc>
          <w:tcPr>
            <w:tcW w:w="7443" w:type="dxa"/>
            <w:gridSpan w:val="4"/>
            <w:vAlign w:val="center"/>
          </w:tcPr>
          <w:p w14:paraId="17C85C36" w14:textId="77777777" w:rsidR="00EC111B" w:rsidRDefault="004F0915" w:rsidP="004F0915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Pneumatikus rendszerek</w:t>
            </w:r>
          </w:p>
          <w:p w14:paraId="77397981" w14:textId="02E297DE" w:rsidR="004F0915" w:rsidRPr="00F83DC0" w:rsidRDefault="00EC111B" w:rsidP="004F0915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 házi feladat beadása</w:t>
            </w:r>
          </w:p>
        </w:tc>
      </w:tr>
      <w:tr w:rsidR="004F0915" w:rsidRPr="00F83DC0" w14:paraId="3655E345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677" w14:textId="4B783CDE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br/>
              <w:t>2025.04.15.</w:t>
            </w:r>
          </w:p>
        </w:tc>
        <w:tc>
          <w:tcPr>
            <w:tcW w:w="7443" w:type="dxa"/>
            <w:gridSpan w:val="4"/>
            <w:vAlign w:val="center"/>
          </w:tcPr>
          <w:p w14:paraId="6566DDBF" w14:textId="4627519E" w:rsidR="004F0915" w:rsidRPr="00F83DC0" w:rsidRDefault="004F0915" w:rsidP="004F0915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Elektropneumatikus rendszerek</w:t>
            </w:r>
          </w:p>
        </w:tc>
      </w:tr>
      <w:tr w:rsidR="004F0915" w:rsidRPr="00F83DC0" w14:paraId="61DB8027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3B6" w14:textId="53FD4F50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br/>
              <w:t>2025.04.22.</w:t>
            </w:r>
          </w:p>
        </w:tc>
        <w:tc>
          <w:tcPr>
            <w:tcW w:w="7443" w:type="dxa"/>
            <w:gridSpan w:val="4"/>
            <w:vAlign w:val="center"/>
          </w:tcPr>
          <w:p w14:paraId="52214832" w14:textId="4A48D377" w:rsidR="004F0915" w:rsidRPr="00F83DC0" w:rsidRDefault="004F0915" w:rsidP="004F0915">
            <w:pPr>
              <w:pStyle w:val="Lers"/>
              <w:jc w:val="left"/>
              <w:rPr>
                <w:rFonts w:ascii="Times New Roman" w:hAnsi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Rektori szünet</w:t>
            </w:r>
          </w:p>
        </w:tc>
      </w:tr>
      <w:tr w:rsidR="004F0915" w:rsidRPr="00F83DC0" w14:paraId="4EE32406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37C7" w14:textId="76670A48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br/>
              <w:t>2025.04.29.</w:t>
            </w:r>
          </w:p>
        </w:tc>
        <w:tc>
          <w:tcPr>
            <w:tcW w:w="7443" w:type="dxa"/>
            <w:gridSpan w:val="4"/>
            <w:vAlign w:val="center"/>
          </w:tcPr>
          <w:p w14:paraId="1AF89E71" w14:textId="77777777" w:rsidR="004F0915" w:rsidRPr="00F83DC0" w:rsidRDefault="004F0915" w:rsidP="004F0915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iCs/>
                <w:sz w:val="22"/>
                <w:szCs w:val="22"/>
              </w:rPr>
              <w:t>Szabályozástechnika alapjai, vizsgálófüggvények</w:t>
            </w:r>
          </w:p>
        </w:tc>
      </w:tr>
      <w:tr w:rsidR="004F0915" w:rsidRPr="00F83DC0" w14:paraId="54F1D8A7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E540" w14:textId="140E2531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br/>
              <w:t>2025.05.06.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7BD" w14:textId="77777777" w:rsidR="004F0915" w:rsidRPr="00F83DC0" w:rsidRDefault="004F0915" w:rsidP="004F0915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iCs/>
                <w:sz w:val="22"/>
                <w:szCs w:val="22"/>
              </w:rPr>
              <w:t>Szabályozástechnikai alaptagok</w:t>
            </w:r>
          </w:p>
        </w:tc>
      </w:tr>
      <w:tr w:rsidR="004F0915" w:rsidRPr="00F83DC0" w14:paraId="3A157002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668" w14:textId="219014EF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lastRenderedPageBreak/>
              <w:t>13.</w:t>
            </w:r>
            <w:r>
              <w:rPr>
                <w:sz w:val="22"/>
                <w:szCs w:val="22"/>
              </w:rPr>
              <w:br/>
              <w:t>2025.05.13.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884" w14:textId="70F78196" w:rsidR="004F0915" w:rsidRPr="00F83DC0" w:rsidRDefault="004F0915" w:rsidP="004F0915">
            <w:pPr>
              <w:spacing w:after="240"/>
              <w:rPr>
                <w:i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2. zárthelyi dolgozat</w:t>
            </w:r>
            <w:r>
              <w:rPr>
                <w:bCs/>
                <w:sz w:val="22"/>
                <w:szCs w:val="22"/>
              </w:rPr>
              <w:t xml:space="preserve"> (gyakorlati)</w:t>
            </w:r>
          </w:p>
        </w:tc>
      </w:tr>
      <w:tr w:rsidR="004F0915" w:rsidRPr="00F83DC0" w14:paraId="70DD75DD" w14:textId="77777777" w:rsidTr="004E3BB3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089" w14:textId="3A87D779" w:rsidR="004F0915" w:rsidRPr="00F83DC0" w:rsidRDefault="004F0915" w:rsidP="004F0915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br/>
              <w:t>2025.05.20.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305E" w14:textId="77777777" w:rsidR="004F0915" w:rsidRPr="00F83DC0" w:rsidRDefault="004F0915" w:rsidP="004F0915">
            <w:pPr>
              <w:spacing w:after="240"/>
              <w:rPr>
                <w:i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Pótlás</w:t>
            </w:r>
          </w:p>
        </w:tc>
      </w:tr>
    </w:tbl>
    <w:p w14:paraId="10C529C2" w14:textId="0104CF17" w:rsidR="009B07FA" w:rsidRDefault="009B07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B4DCB" w:rsidRPr="002D2BFE" w14:paraId="5B296E11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E7C" w14:textId="47DC2521" w:rsidR="007B4DCB" w:rsidRDefault="009B07FA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br w:type="page"/>
            </w:r>
            <w:r w:rsidR="007B4DCB"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7B4DCB" w:rsidRPr="002D2BFE" w14:paraId="50465995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5E7" w14:textId="77777777" w:rsidR="007B4DCB" w:rsidRPr="00F83DC0" w:rsidRDefault="007B4DCB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Foglalkozásokon való részvétel:</w:t>
            </w:r>
          </w:p>
          <w:p w14:paraId="7602460D" w14:textId="77777777" w:rsidR="007B4DCB" w:rsidRPr="00C1093B" w:rsidRDefault="007B4DCB" w:rsidP="00712691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>
              <w:rPr>
                <w:rFonts w:ascii="Times" w:hAnsi="Times" w:cs="Times"/>
                <w:iCs/>
                <w:sz w:val="22"/>
                <w:szCs w:val="22"/>
              </w:rPr>
              <w:t>laborokon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és előadásokon a részvétel kötelező! Tanulmányi kötelezettségek max. </w:t>
            </w: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hiányzás esetén a kurzus már nem teljesíthető, félévközi jegy nem szerezhető.</w:t>
            </w:r>
          </w:p>
        </w:tc>
      </w:tr>
      <w:tr w:rsidR="007B4DCB" w:rsidRPr="002D2BFE" w14:paraId="40A2A93A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285" w14:textId="77777777" w:rsidR="007B4DCB" w:rsidRPr="00F83DC0" w:rsidRDefault="007B4DCB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Zárthelyik, jegyzőkönyvek, beszámolók stb.:</w:t>
            </w:r>
          </w:p>
          <w:p w14:paraId="0D86F68C" w14:textId="77777777" w:rsidR="007B4DCB" w:rsidRDefault="007B4DCB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2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zárthelyi dolgozat legalább elégséges szintű teljesítése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és a kiadott házifeladatok elkészítése.</w:t>
            </w:r>
          </w:p>
          <w:p w14:paraId="1776919B" w14:textId="21F99F09" w:rsidR="007656B5" w:rsidRDefault="007656B5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gyakorlatok elején történő mikrodolgozatok </w:t>
            </w:r>
            <w:r w:rsidR="00411C66">
              <w:rPr>
                <w:rFonts w:ascii="Times" w:hAnsi="Times" w:cs="Times"/>
                <w:iCs/>
                <w:sz w:val="22"/>
                <w:szCs w:val="22"/>
              </w:rPr>
              <w:t>legalább 3 pontosra való teljesítése.</w:t>
            </w:r>
          </w:p>
          <w:p w14:paraId="0DACFE41" w14:textId="123B8CA5" w:rsidR="007B4DCB" w:rsidRDefault="007B4DCB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 w:rsidR="00411C66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7B4DCB" w:rsidRPr="002D2BFE" w14:paraId="28FA6636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6F4" w14:textId="77777777" w:rsidR="007B4DCB" w:rsidRPr="00F83DC0" w:rsidRDefault="007B4DCB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Az aláírás megszerzésének/félévközi jegy kialakításának módszere:</w:t>
            </w:r>
          </w:p>
          <w:p w14:paraId="1308C32A" w14:textId="77777777" w:rsidR="007B4DCB" w:rsidRDefault="007B4DCB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A zárthelyi dolgozatok eredménye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(50%) és a házi feladatok eredménye (25-25%).</w:t>
            </w:r>
          </w:p>
          <w:p w14:paraId="5233D189" w14:textId="77777777" w:rsidR="007B4DCB" w:rsidRPr="00B64BD3" w:rsidRDefault="007B4DCB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szükséges.</w:t>
            </w:r>
          </w:p>
        </w:tc>
      </w:tr>
      <w:tr w:rsidR="007B4DCB" w:rsidRPr="00E27564" w14:paraId="316DBCEB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F9C" w14:textId="77777777" w:rsidR="007B4DCB" w:rsidRPr="00E27564" w:rsidRDefault="007B4DCB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E3BD576">
              <w:rPr>
                <w:rFonts w:ascii="Times" w:hAnsi="Times" w:cs="Times"/>
                <w:b/>
                <w:bCs/>
                <w:sz w:val="22"/>
                <w:szCs w:val="22"/>
              </w:rPr>
              <w:t>Az elsajátítandó szakmai kompetenciák</w:t>
            </w:r>
          </w:p>
        </w:tc>
      </w:tr>
      <w:tr w:rsidR="007B4DCB" w:rsidRPr="00E27564" w14:paraId="002BF09B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484" w14:textId="77777777" w:rsidR="007B4DCB" w:rsidRDefault="007B4DCB" w:rsidP="00712691">
            <w:pPr>
              <w:pStyle w:val="Listaszerbekezds"/>
              <w:rPr>
                <w:rFonts w:cs="Tahoma"/>
                <w:iCs/>
                <w:color w:val="000000"/>
                <w:sz w:val="22"/>
                <w:szCs w:val="22"/>
              </w:rPr>
            </w:pPr>
          </w:p>
          <w:p w14:paraId="33B8414B" w14:textId="77777777" w:rsidR="007B4DCB" w:rsidRPr="00F83DC0" w:rsidRDefault="007B4DCB" w:rsidP="007B4DCB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EAD9EF5" w14:textId="77777777" w:rsidR="007B4DCB" w:rsidRPr="00F83DC0" w:rsidRDefault="007B4DCB" w:rsidP="007B4DCB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25B7E623" w14:textId="77777777" w:rsidR="007B4DCB" w:rsidRPr="00F83DC0" w:rsidRDefault="007B4DCB" w:rsidP="007B4DCB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Felelősséggel vallja és képviseli a mérnöki szakma értékrendjét, nyitottan fogadja a szakmailag megalapozott kritikai észrevételeket</w:t>
            </w:r>
          </w:p>
          <w:p w14:paraId="1B048AFC" w14:textId="77777777" w:rsidR="007B4DCB" w:rsidRPr="00F83DC0" w:rsidRDefault="007B4DCB" w:rsidP="007B4DCB">
            <w:pPr>
              <w:pStyle w:val="Listaszerbekezds"/>
              <w:numPr>
                <w:ilvl w:val="0"/>
                <w:numId w:val="1"/>
              </w:numPr>
              <w:contextualSpacing w:val="0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185496DA" w14:textId="77777777" w:rsidR="007B4DCB" w:rsidRPr="00F83DC0" w:rsidRDefault="007B4DCB" w:rsidP="00712691">
            <w:pPr>
              <w:pStyle w:val="Listaszerbekezds"/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  <w:tr w:rsidR="007B4DCB" w:rsidRPr="00E27564" w14:paraId="6FADD2D6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1C2" w14:textId="77777777" w:rsidR="007B4DCB" w:rsidRPr="00E27564" w:rsidRDefault="007B4DCB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E3BD576">
              <w:rPr>
                <w:rFonts w:ascii="Times" w:hAnsi="Times" w:cs="Times"/>
                <w:b/>
                <w:bCs/>
                <w:sz w:val="22"/>
                <w:szCs w:val="22"/>
              </w:rPr>
              <w:t>Irodalom</w:t>
            </w:r>
          </w:p>
        </w:tc>
      </w:tr>
      <w:tr w:rsidR="007B4DCB" w:rsidRPr="00E27564" w14:paraId="6E449A6B" w14:textId="77777777" w:rsidTr="00712691">
        <w:trPr>
          <w:trHeight w:val="112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4F47" w14:textId="77777777" w:rsidR="007B4DCB" w:rsidRPr="00F83DC0" w:rsidRDefault="007B4DCB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6FBD1813" w14:textId="4CE12AC9" w:rsidR="000567A8" w:rsidRPr="006A470B" w:rsidRDefault="006A470B" w:rsidP="007B4DCB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Kovács Csongor: Digitális áramkörök</w:t>
            </w:r>
          </w:p>
          <w:p w14:paraId="4A461182" w14:textId="7C9E99D2" w:rsidR="006A470B" w:rsidRPr="009F7E8C" w:rsidRDefault="006A470B" w:rsidP="007B4DCB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M</w:t>
            </w:r>
            <w:r w:rsidR="009F7E8C">
              <w:rPr>
                <w:rFonts w:eastAsia="Calibri"/>
                <w:iCs/>
                <w:sz w:val="22"/>
                <w:szCs w:val="22"/>
                <w:lang w:eastAsia="en-US"/>
              </w:rPr>
              <w:t>aczik Mihály András: PLC ismeretek és példatár</w:t>
            </w:r>
          </w:p>
          <w:p w14:paraId="0BA92C1D" w14:textId="77777777" w:rsidR="009F7E8C" w:rsidRPr="00F83DC0" w:rsidRDefault="009F7E8C" w:rsidP="009F7E8C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Helmich József: Irányítástechnika I, 2005 – PTE-PMMF, 2005.</w:t>
            </w:r>
          </w:p>
          <w:p w14:paraId="662DF1FC" w14:textId="395352B6" w:rsidR="009F7E8C" w:rsidRPr="009F7E8C" w:rsidRDefault="009F7E8C" w:rsidP="009F7E8C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 xml:space="preserve">Dr. Bencsik – Dr. Harkay: Irányítástechnika BMF BGK </w:t>
            </w:r>
            <w:r w:rsidR="004A6180" w:rsidRPr="00F83DC0">
              <w:rPr>
                <w:sz w:val="22"/>
                <w:szCs w:val="22"/>
              </w:rPr>
              <w:t>3025, Bp.</w:t>
            </w:r>
            <w:r w:rsidRPr="00F83DC0">
              <w:rPr>
                <w:sz w:val="22"/>
                <w:szCs w:val="22"/>
              </w:rPr>
              <w:t xml:space="preserve"> 2007</w:t>
            </w:r>
          </w:p>
          <w:p w14:paraId="5AB45A71" w14:textId="78E1EA15" w:rsidR="007B4DCB" w:rsidRPr="00F83DC0" w:rsidRDefault="007B4DCB" w:rsidP="007B4DCB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 xml:space="preserve">Dr. Patkó István </w:t>
            </w:r>
            <w:r w:rsidR="004A6180" w:rsidRPr="00F83DC0">
              <w:rPr>
                <w:rFonts w:eastAsia="Calibri"/>
                <w:iCs/>
                <w:sz w:val="22"/>
                <w:szCs w:val="22"/>
                <w:lang w:eastAsia="en-US"/>
              </w:rPr>
              <w:t>– Ménesi</w:t>
            </w: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András – Konorót Ferenc: Szabályzás és vezérlés alapjai (Mo</w:t>
            </w:r>
            <w:r w:rsidR="00573DC9">
              <w:rPr>
                <w:rFonts w:eastAsia="Calibri"/>
                <w:iCs/>
                <w:sz w:val="22"/>
                <w:szCs w:val="22"/>
                <w:lang w:eastAsia="en-US"/>
              </w:rPr>
              <w:t>o</w:t>
            </w: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dle)</w:t>
            </w:r>
          </w:p>
          <w:p w14:paraId="53FE806F" w14:textId="77777777" w:rsidR="007B4DCB" w:rsidRPr="00F83DC0" w:rsidRDefault="007B4DCB" w:rsidP="007B4DCB">
            <w:pPr>
              <w:pStyle w:val="Listaszerbekezds"/>
              <w:numPr>
                <w:ilvl w:val="0"/>
                <w:numId w:val="2"/>
              </w:numPr>
              <w:spacing w:line="276" w:lineRule="auto"/>
              <w:contextualSpacing w:val="0"/>
              <w:rPr>
                <w:iCs/>
                <w:sz w:val="22"/>
                <w:szCs w:val="22"/>
                <w:lang w:eastAsia="en-US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 xml:space="preserve">Dr. Patkó István – Fatér István – Ménesi András: </w:t>
            </w:r>
            <w:r w:rsidRPr="00F83DC0">
              <w:rPr>
                <w:iCs/>
                <w:sz w:val="22"/>
                <w:szCs w:val="22"/>
                <w:lang w:eastAsia="en-US"/>
              </w:rPr>
              <w:t xml:space="preserve">Automatizálás alapjai </w:t>
            </w: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főiskolai segédlet (Moodle)</w:t>
            </w:r>
          </w:p>
          <w:p w14:paraId="659204EE" w14:textId="77777777" w:rsidR="007B4DCB" w:rsidRPr="00F83DC0" w:rsidRDefault="007B4DCB" w:rsidP="007B4DCB">
            <w:pPr>
              <w:pStyle w:val="Listaszerbekezds"/>
              <w:numPr>
                <w:ilvl w:val="0"/>
                <w:numId w:val="2"/>
              </w:numPr>
              <w:contextualSpacing w:val="0"/>
              <w:jc w:val="both"/>
              <w:rPr>
                <w:rFonts w:eastAsia="SimSun"/>
                <w:iCs/>
                <w:color w:val="000000"/>
                <w:sz w:val="22"/>
                <w:szCs w:val="22"/>
              </w:rPr>
            </w:pPr>
            <w:r w:rsidRPr="00F83DC0">
              <w:rPr>
                <w:rFonts w:eastAsia="SimSun"/>
                <w:iCs/>
                <w:color w:val="000000"/>
                <w:sz w:val="22"/>
                <w:szCs w:val="22"/>
              </w:rPr>
              <w:t>Várkövi József: Omron sysmac CPM1 főiskolai segédlet (Moodle)</w:t>
            </w:r>
          </w:p>
          <w:p w14:paraId="2F86A025" w14:textId="77777777" w:rsidR="007B4DCB" w:rsidRPr="00F83DC0" w:rsidRDefault="007B4DCB" w:rsidP="007B4DCB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Dr. Ajtonyi István: Vezérléstechnika I-II. Egyetemi jegyzet, Miskolc-Egyetemváros</w:t>
            </w:r>
          </w:p>
          <w:p w14:paraId="5ABA8128" w14:textId="77777777" w:rsidR="007B4DCB" w:rsidRPr="00F83DC0" w:rsidRDefault="007B4DCB" w:rsidP="007B4DCB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Juhász Pál: Irányítástechnika II. Segédlet</w:t>
            </w:r>
          </w:p>
          <w:p w14:paraId="3FF9D3F1" w14:textId="77777777" w:rsidR="007B4DCB" w:rsidRPr="00E96AF3" w:rsidRDefault="007B4DCB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</w:tc>
      </w:tr>
    </w:tbl>
    <w:p w14:paraId="5810366D" w14:textId="77777777" w:rsidR="009B07FA" w:rsidRDefault="009B07FA" w:rsidP="00C40B67"/>
    <w:sectPr w:rsidR="009B0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93E"/>
    <w:multiLevelType w:val="hybridMultilevel"/>
    <w:tmpl w:val="001A5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129"/>
    <w:multiLevelType w:val="hybridMultilevel"/>
    <w:tmpl w:val="659ED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8A3"/>
    <w:multiLevelType w:val="hybridMultilevel"/>
    <w:tmpl w:val="1F5C7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5F5A"/>
    <w:multiLevelType w:val="hybridMultilevel"/>
    <w:tmpl w:val="B95814C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3A7D"/>
    <w:multiLevelType w:val="hybridMultilevel"/>
    <w:tmpl w:val="0808882A"/>
    <w:lvl w:ilvl="0" w:tplc="3FCCD2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B5718"/>
    <w:multiLevelType w:val="hybridMultilevel"/>
    <w:tmpl w:val="39783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3913">
    <w:abstractNumId w:val="3"/>
  </w:num>
  <w:num w:numId="2" w16cid:durableId="894586395">
    <w:abstractNumId w:val="4"/>
  </w:num>
  <w:num w:numId="3" w16cid:durableId="768812958">
    <w:abstractNumId w:val="2"/>
  </w:num>
  <w:num w:numId="4" w16cid:durableId="1628121017">
    <w:abstractNumId w:val="5"/>
  </w:num>
  <w:num w:numId="5" w16cid:durableId="1461918094">
    <w:abstractNumId w:val="0"/>
  </w:num>
  <w:num w:numId="6" w16cid:durableId="154386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A"/>
    <w:rsid w:val="00042B73"/>
    <w:rsid w:val="000553F6"/>
    <w:rsid w:val="000567A8"/>
    <w:rsid w:val="000660B0"/>
    <w:rsid w:val="001462F0"/>
    <w:rsid w:val="00225EA8"/>
    <w:rsid w:val="003A7AA1"/>
    <w:rsid w:val="00411C66"/>
    <w:rsid w:val="00457CFE"/>
    <w:rsid w:val="004A6180"/>
    <w:rsid w:val="004E3BB3"/>
    <w:rsid w:val="004F0915"/>
    <w:rsid w:val="005165CA"/>
    <w:rsid w:val="00573DC9"/>
    <w:rsid w:val="00576529"/>
    <w:rsid w:val="006A470B"/>
    <w:rsid w:val="007656B5"/>
    <w:rsid w:val="007B4DCB"/>
    <w:rsid w:val="00850B18"/>
    <w:rsid w:val="00957C3B"/>
    <w:rsid w:val="009B07FA"/>
    <w:rsid w:val="009B46EC"/>
    <w:rsid w:val="009E14A5"/>
    <w:rsid w:val="009F7E8C"/>
    <w:rsid w:val="00A41884"/>
    <w:rsid w:val="00AB0690"/>
    <w:rsid w:val="00AC4E7B"/>
    <w:rsid w:val="00AE0E0B"/>
    <w:rsid w:val="00B24B85"/>
    <w:rsid w:val="00B36C1B"/>
    <w:rsid w:val="00B61F6A"/>
    <w:rsid w:val="00C40B67"/>
    <w:rsid w:val="00C6635B"/>
    <w:rsid w:val="00E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A937"/>
  <w15:chartTrackingRefBased/>
  <w15:docId w15:val="{6B8C3987-032B-2347-B095-AC68C53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7F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B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0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0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0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0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07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07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07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07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07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07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0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07FA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9B07F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07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07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07FA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9B07FA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430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Norbert</dc:creator>
  <cp:keywords/>
  <dc:description/>
  <cp:lastModifiedBy>Berecz Norbert</cp:lastModifiedBy>
  <cp:revision>24</cp:revision>
  <dcterms:created xsi:type="dcterms:W3CDTF">2024-12-23T07:19:00Z</dcterms:created>
  <dcterms:modified xsi:type="dcterms:W3CDTF">2025-02-07T00:25:00Z</dcterms:modified>
</cp:coreProperties>
</file>