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72"/>
        <w:gridCol w:w="2128"/>
        <w:gridCol w:w="2283"/>
        <w:gridCol w:w="1785"/>
      </w:tblGrid>
      <w:tr w:rsidR="00DD6E5C" w:rsidRPr="00313498" w14:paraId="545D1C84"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256BB3C3" w14:textId="77777777" w:rsidR="00DD6E5C" w:rsidRPr="00313498" w:rsidRDefault="00DD6E5C" w:rsidP="00D02690">
            <w:pPr>
              <w:pStyle w:val="Nincstrkz"/>
              <w:rPr>
                <w:b/>
                <w:sz w:val="22"/>
                <w:szCs w:val="22"/>
                <w:lang w:val="en-GB"/>
              </w:rPr>
            </w:pPr>
            <w:r w:rsidRPr="00313498">
              <w:rPr>
                <w:b/>
                <w:sz w:val="22"/>
                <w:szCs w:val="22"/>
                <w:lang w:val="en-GB"/>
              </w:rPr>
              <w:t>Title of the course:</w:t>
            </w:r>
          </w:p>
          <w:p w14:paraId="2FDBFBA2" w14:textId="77777777" w:rsidR="00DD6E5C" w:rsidRPr="00313498" w:rsidRDefault="001D45BA" w:rsidP="00D02690">
            <w:pPr>
              <w:rPr>
                <w:b/>
                <w:sz w:val="22"/>
                <w:szCs w:val="22"/>
                <w:lang w:val="en-GB"/>
              </w:rPr>
            </w:pPr>
            <w:r w:rsidRPr="00313498">
              <w:rPr>
                <w:b/>
                <w:sz w:val="22"/>
                <w:szCs w:val="22"/>
                <w:lang w:val="en-GB"/>
              </w:rPr>
              <w:t>Basic Biotechnology</w:t>
            </w:r>
          </w:p>
        </w:tc>
        <w:tc>
          <w:tcPr>
            <w:tcW w:w="2128" w:type="dxa"/>
            <w:tcBorders>
              <w:top w:val="single" w:sz="4" w:space="0" w:color="auto"/>
              <w:left w:val="single" w:sz="4" w:space="0" w:color="auto"/>
              <w:bottom w:val="single" w:sz="4" w:space="0" w:color="auto"/>
              <w:right w:val="single" w:sz="4" w:space="0" w:color="auto"/>
            </w:tcBorders>
            <w:vAlign w:val="center"/>
          </w:tcPr>
          <w:p w14:paraId="25514DBF" w14:textId="77777777" w:rsidR="00DD6E5C" w:rsidRPr="00555049" w:rsidRDefault="00DD6E5C" w:rsidP="00D02690">
            <w:pPr>
              <w:rPr>
                <w:bCs/>
                <w:i/>
                <w:color w:val="002060"/>
                <w:sz w:val="22"/>
                <w:szCs w:val="22"/>
                <w:lang w:val="en-GB"/>
              </w:rPr>
            </w:pPr>
            <w:r w:rsidRPr="00555049">
              <w:rPr>
                <w:bCs/>
                <w:i/>
                <w:color w:val="002060"/>
                <w:sz w:val="22"/>
                <w:szCs w:val="22"/>
                <w:lang w:val="en-GB"/>
              </w:rPr>
              <w:t>NEPTUN-code:</w:t>
            </w:r>
          </w:p>
          <w:p w14:paraId="7FAE9FBF" w14:textId="77777777" w:rsidR="00DD6E5C" w:rsidRDefault="00555049" w:rsidP="00D02690">
            <w:pPr>
              <w:rPr>
                <w:bCs/>
                <w:color w:val="002060"/>
                <w:sz w:val="22"/>
                <w:szCs w:val="22"/>
              </w:rPr>
            </w:pPr>
            <w:r w:rsidRPr="00555049">
              <w:rPr>
                <w:bCs/>
                <w:color w:val="002060"/>
                <w:sz w:val="22"/>
                <w:szCs w:val="22"/>
              </w:rPr>
              <w:t>RKWBI1ABNE</w:t>
            </w:r>
          </w:p>
          <w:p w14:paraId="3B204E56" w14:textId="55F46BE5" w:rsidR="00555049" w:rsidRPr="00313498" w:rsidRDefault="00555049" w:rsidP="00D02690">
            <w:pPr>
              <w:rPr>
                <w:sz w:val="22"/>
                <w:szCs w:val="22"/>
                <w:lang w:val="en-GB"/>
              </w:rPr>
            </w:pPr>
            <w:r w:rsidRPr="00555049">
              <w:rPr>
                <w:sz w:val="22"/>
                <w:szCs w:val="22"/>
              </w:rPr>
              <w:t>RKKBB1ABNF</w:t>
            </w:r>
          </w:p>
        </w:tc>
        <w:tc>
          <w:tcPr>
            <w:tcW w:w="2283" w:type="dxa"/>
            <w:tcBorders>
              <w:top w:val="single" w:sz="4" w:space="0" w:color="auto"/>
              <w:left w:val="single" w:sz="4" w:space="0" w:color="auto"/>
              <w:bottom w:val="single" w:sz="4" w:space="0" w:color="auto"/>
              <w:right w:val="single" w:sz="4" w:space="0" w:color="auto"/>
            </w:tcBorders>
            <w:vAlign w:val="center"/>
          </w:tcPr>
          <w:p w14:paraId="616A0AB0" w14:textId="77777777" w:rsidR="00DD6E5C" w:rsidRPr="00313498" w:rsidRDefault="00DD6E5C" w:rsidP="00D02690">
            <w:pPr>
              <w:rPr>
                <w:i/>
                <w:sz w:val="22"/>
                <w:szCs w:val="22"/>
                <w:lang w:val="en-GB"/>
              </w:rPr>
            </w:pPr>
            <w:r w:rsidRPr="00313498">
              <w:rPr>
                <w:b/>
                <w:i/>
                <w:sz w:val="22"/>
                <w:szCs w:val="22"/>
                <w:lang w:val="en-GB"/>
              </w:rPr>
              <w:t>Weekly teaching hours:</w:t>
            </w:r>
            <w:r w:rsidRPr="00313498">
              <w:rPr>
                <w:i/>
                <w:sz w:val="22"/>
                <w:szCs w:val="22"/>
                <w:lang w:val="en-GB"/>
              </w:rPr>
              <w:t xml:space="preserve"> </w:t>
            </w:r>
            <w:proofErr w:type="spellStart"/>
            <w:r w:rsidRPr="00313498">
              <w:rPr>
                <w:i/>
                <w:sz w:val="22"/>
                <w:szCs w:val="22"/>
                <w:lang w:val="en-GB"/>
              </w:rPr>
              <w:t>l+cw+lw</w:t>
            </w:r>
            <w:proofErr w:type="spellEnd"/>
          </w:p>
          <w:p w14:paraId="0E3B6C35" w14:textId="77777777" w:rsidR="00DD6E5C" w:rsidRDefault="00DD6E5C" w:rsidP="00581790">
            <w:pPr>
              <w:rPr>
                <w:sz w:val="22"/>
                <w:szCs w:val="22"/>
                <w:lang w:val="en-GB"/>
              </w:rPr>
            </w:pPr>
            <w:r w:rsidRPr="00313498">
              <w:rPr>
                <w:sz w:val="22"/>
                <w:szCs w:val="22"/>
                <w:lang w:val="en-GB"/>
              </w:rPr>
              <w:t xml:space="preserve">            </w:t>
            </w:r>
            <w:r w:rsidR="00555049">
              <w:rPr>
                <w:sz w:val="22"/>
                <w:szCs w:val="22"/>
                <w:lang w:val="en-GB"/>
              </w:rPr>
              <w:t>2</w:t>
            </w:r>
            <w:r w:rsidRPr="00313498">
              <w:rPr>
                <w:sz w:val="22"/>
                <w:szCs w:val="22"/>
                <w:lang w:val="en-GB"/>
              </w:rPr>
              <w:t>+</w:t>
            </w:r>
            <w:r w:rsidR="00555049">
              <w:rPr>
                <w:sz w:val="22"/>
                <w:szCs w:val="22"/>
                <w:lang w:val="en-GB"/>
              </w:rPr>
              <w:t>0</w:t>
            </w:r>
            <w:r w:rsidRPr="00313498">
              <w:rPr>
                <w:sz w:val="22"/>
                <w:szCs w:val="22"/>
                <w:lang w:val="en-GB"/>
              </w:rPr>
              <w:t>+0</w:t>
            </w:r>
          </w:p>
          <w:p w14:paraId="3C28ECC9" w14:textId="4A3B8E31" w:rsidR="00555049" w:rsidRPr="00313498" w:rsidRDefault="00555049" w:rsidP="00581790">
            <w:pPr>
              <w:rPr>
                <w:sz w:val="22"/>
                <w:szCs w:val="22"/>
                <w:lang w:val="en-GB"/>
              </w:rPr>
            </w:pPr>
            <w:r>
              <w:rPr>
                <w:sz w:val="22"/>
                <w:szCs w:val="22"/>
                <w:lang w:val="en-GB"/>
              </w:rPr>
              <w:t xml:space="preserve">            2+0+0</w:t>
            </w:r>
          </w:p>
        </w:tc>
        <w:tc>
          <w:tcPr>
            <w:tcW w:w="1785" w:type="dxa"/>
            <w:tcBorders>
              <w:top w:val="single" w:sz="4" w:space="0" w:color="auto"/>
              <w:left w:val="single" w:sz="4" w:space="0" w:color="auto"/>
              <w:bottom w:val="single" w:sz="4" w:space="0" w:color="auto"/>
              <w:right w:val="single" w:sz="4" w:space="0" w:color="auto"/>
            </w:tcBorders>
            <w:vAlign w:val="center"/>
          </w:tcPr>
          <w:p w14:paraId="0910B59D" w14:textId="77777777" w:rsidR="00DD6E5C" w:rsidRPr="00313498" w:rsidRDefault="00DD6E5C" w:rsidP="00D02690">
            <w:pPr>
              <w:rPr>
                <w:sz w:val="22"/>
                <w:szCs w:val="22"/>
                <w:lang w:val="en-GB"/>
              </w:rPr>
            </w:pPr>
            <w:r w:rsidRPr="00313498">
              <w:rPr>
                <w:b/>
                <w:i/>
                <w:sz w:val="22"/>
                <w:szCs w:val="22"/>
                <w:lang w:val="en-GB"/>
              </w:rPr>
              <w:t>Credit</w:t>
            </w:r>
            <w:r w:rsidRPr="00313498">
              <w:rPr>
                <w:b/>
                <w:iCs/>
                <w:sz w:val="22"/>
                <w:szCs w:val="22"/>
                <w:lang w:val="en-GB"/>
              </w:rPr>
              <w:t>:</w:t>
            </w:r>
            <w:r w:rsidRPr="00313498">
              <w:rPr>
                <w:iCs/>
                <w:sz w:val="22"/>
                <w:szCs w:val="22"/>
                <w:lang w:val="en-GB"/>
              </w:rPr>
              <w:t xml:space="preserve"> </w:t>
            </w:r>
            <w:r w:rsidR="001D45BA" w:rsidRPr="00313498">
              <w:rPr>
                <w:iCs/>
                <w:sz w:val="22"/>
                <w:szCs w:val="22"/>
                <w:lang w:val="en-GB"/>
              </w:rPr>
              <w:t>3</w:t>
            </w:r>
          </w:p>
          <w:p w14:paraId="5C8BA60D" w14:textId="77777777" w:rsidR="00DD6E5C" w:rsidRDefault="00DD6E5C" w:rsidP="00D02690">
            <w:pPr>
              <w:rPr>
                <w:sz w:val="22"/>
                <w:szCs w:val="22"/>
                <w:lang w:val="en-GB"/>
              </w:rPr>
            </w:pPr>
            <w:r w:rsidRPr="00313498">
              <w:rPr>
                <w:b/>
                <w:i/>
                <w:sz w:val="22"/>
                <w:szCs w:val="22"/>
                <w:lang w:val="en-GB"/>
              </w:rPr>
              <w:t>Exam type</w:t>
            </w:r>
            <w:r w:rsidRPr="00313498">
              <w:rPr>
                <w:i/>
                <w:sz w:val="22"/>
                <w:szCs w:val="22"/>
                <w:lang w:val="en-GB"/>
              </w:rPr>
              <w:t>:</w:t>
            </w:r>
            <w:r w:rsidRPr="00313498">
              <w:rPr>
                <w:sz w:val="22"/>
                <w:szCs w:val="22"/>
                <w:lang w:val="en-GB"/>
              </w:rPr>
              <w:t xml:space="preserve"> tm</w:t>
            </w:r>
          </w:p>
          <w:p w14:paraId="746E1FE1" w14:textId="2FF15EAE" w:rsidR="00555049" w:rsidRPr="00313498" w:rsidRDefault="00555049" w:rsidP="00555049">
            <w:pPr>
              <w:rPr>
                <w:sz w:val="22"/>
                <w:szCs w:val="22"/>
                <w:lang w:val="en-GB"/>
              </w:rPr>
            </w:pPr>
            <w:r w:rsidRPr="00313498">
              <w:rPr>
                <w:b/>
                <w:i/>
                <w:sz w:val="22"/>
                <w:szCs w:val="22"/>
                <w:lang w:val="en-GB"/>
              </w:rPr>
              <w:t>Credit</w:t>
            </w:r>
            <w:r w:rsidRPr="00313498">
              <w:rPr>
                <w:b/>
                <w:iCs/>
                <w:sz w:val="22"/>
                <w:szCs w:val="22"/>
                <w:lang w:val="en-GB"/>
              </w:rPr>
              <w:t>:</w:t>
            </w:r>
            <w:r w:rsidRPr="00313498">
              <w:rPr>
                <w:iCs/>
                <w:sz w:val="22"/>
                <w:szCs w:val="22"/>
                <w:lang w:val="en-GB"/>
              </w:rPr>
              <w:t xml:space="preserve"> </w:t>
            </w:r>
            <w:r>
              <w:rPr>
                <w:iCs/>
                <w:sz w:val="22"/>
                <w:szCs w:val="22"/>
                <w:lang w:val="en-GB"/>
              </w:rPr>
              <w:t>4</w:t>
            </w:r>
          </w:p>
          <w:p w14:paraId="6113EC4C" w14:textId="3FC9EECD" w:rsidR="00555049" w:rsidRPr="00313498" w:rsidRDefault="00555049" w:rsidP="00555049">
            <w:pPr>
              <w:rPr>
                <w:sz w:val="22"/>
                <w:szCs w:val="22"/>
                <w:lang w:val="en-GB"/>
              </w:rPr>
            </w:pPr>
            <w:r w:rsidRPr="00313498">
              <w:rPr>
                <w:b/>
                <w:i/>
                <w:sz w:val="22"/>
                <w:szCs w:val="22"/>
                <w:lang w:val="en-GB"/>
              </w:rPr>
              <w:t>Exam type</w:t>
            </w:r>
            <w:r w:rsidRPr="00313498">
              <w:rPr>
                <w:i/>
                <w:sz w:val="22"/>
                <w:szCs w:val="22"/>
                <w:lang w:val="en-GB"/>
              </w:rPr>
              <w:t>:</w:t>
            </w:r>
            <w:r w:rsidRPr="00313498">
              <w:rPr>
                <w:sz w:val="22"/>
                <w:szCs w:val="22"/>
                <w:lang w:val="en-GB"/>
              </w:rPr>
              <w:t xml:space="preserve"> tm</w:t>
            </w:r>
          </w:p>
        </w:tc>
      </w:tr>
      <w:tr w:rsidR="001D45BA" w:rsidRPr="00313498" w14:paraId="1ECBC722"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131BC5EE" w14:textId="77777777" w:rsidR="00DD6E5C" w:rsidRPr="00313498" w:rsidRDefault="00DD6E5C" w:rsidP="00D02690">
            <w:pPr>
              <w:rPr>
                <w:b/>
                <w:i/>
                <w:sz w:val="22"/>
                <w:szCs w:val="22"/>
                <w:lang w:val="en-GB"/>
              </w:rPr>
            </w:pPr>
            <w:r w:rsidRPr="00313498">
              <w:rPr>
                <w:b/>
                <w:i/>
                <w:sz w:val="22"/>
                <w:szCs w:val="22"/>
                <w:lang w:val="en-GB"/>
              </w:rPr>
              <w:t>Course leader:</w:t>
            </w:r>
          </w:p>
          <w:p w14:paraId="2B84E400" w14:textId="77777777" w:rsidR="00DD6E5C" w:rsidRPr="00313498" w:rsidRDefault="00D02690" w:rsidP="00D501B9">
            <w:pPr>
              <w:rPr>
                <w:sz w:val="22"/>
                <w:szCs w:val="22"/>
              </w:rPr>
            </w:pPr>
            <w:r w:rsidRPr="00313498">
              <w:rPr>
                <w:sz w:val="22"/>
                <w:szCs w:val="22"/>
              </w:rPr>
              <w:t xml:space="preserve">Prof. Dr. habil. Hosam </w:t>
            </w:r>
            <w:r w:rsidR="00D501B9" w:rsidRPr="00313498">
              <w:rPr>
                <w:sz w:val="22"/>
                <w:szCs w:val="22"/>
              </w:rPr>
              <w:t xml:space="preserve">Bayoumi </w:t>
            </w:r>
            <w:r w:rsidRPr="00313498">
              <w:rPr>
                <w:sz w:val="22"/>
                <w:szCs w:val="22"/>
              </w:rPr>
              <w:t xml:space="preserve">Hamuda </w:t>
            </w:r>
          </w:p>
        </w:tc>
        <w:tc>
          <w:tcPr>
            <w:tcW w:w="2128" w:type="dxa"/>
            <w:tcBorders>
              <w:top w:val="single" w:sz="4" w:space="0" w:color="auto"/>
              <w:left w:val="single" w:sz="4" w:space="0" w:color="auto"/>
              <w:bottom w:val="single" w:sz="4" w:space="0" w:color="auto"/>
              <w:right w:val="single" w:sz="4" w:space="0" w:color="auto"/>
            </w:tcBorders>
            <w:vAlign w:val="center"/>
          </w:tcPr>
          <w:p w14:paraId="242B91BE" w14:textId="77777777" w:rsidR="00DD6E5C" w:rsidRPr="00313498" w:rsidRDefault="00DD6E5C" w:rsidP="00D02690">
            <w:pPr>
              <w:rPr>
                <w:b/>
                <w:i/>
                <w:sz w:val="22"/>
                <w:szCs w:val="22"/>
                <w:lang w:val="en-GB"/>
              </w:rPr>
            </w:pPr>
            <w:r w:rsidRPr="00313498">
              <w:rPr>
                <w:b/>
                <w:i/>
                <w:sz w:val="22"/>
                <w:szCs w:val="22"/>
                <w:lang w:val="en-GB"/>
              </w:rPr>
              <w:t xml:space="preserve">Position: </w:t>
            </w:r>
          </w:p>
          <w:p w14:paraId="6473ED72" w14:textId="77777777" w:rsidR="00555049" w:rsidRDefault="00555049" w:rsidP="00D02690">
            <w:pPr>
              <w:rPr>
                <w:sz w:val="22"/>
                <w:szCs w:val="22"/>
                <w:lang w:val="en-GB"/>
              </w:rPr>
            </w:pPr>
            <w:r w:rsidRPr="00313498">
              <w:rPr>
                <w:rStyle w:val="rynqvb"/>
                <w:sz w:val="22"/>
                <w:szCs w:val="22"/>
                <w:lang w:val="en"/>
              </w:rPr>
              <w:t xml:space="preserve">Private university </w:t>
            </w:r>
            <w:r w:rsidRPr="00313498">
              <w:rPr>
                <w:sz w:val="22"/>
                <w:szCs w:val="22"/>
                <w:lang w:val="en-GB"/>
              </w:rPr>
              <w:t xml:space="preserve">professor </w:t>
            </w:r>
          </w:p>
          <w:p w14:paraId="58BBA8AF" w14:textId="4E692AB8" w:rsidR="00DD6E5C" w:rsidRPr="00313498" w:rsidRDefault="00D02690" w:rsidP="00555049">
            <w:pPr>
              <w:rPr>
                <w:sz w:val="22"/>
                <w:szCs w:val="22"/>
                <w:lang w:val="en-GB"/>
              </w:rPr>
            </w:pPr>
            <w:r w:rsidRPr="00313498">
              <w:rPr>
                <w:sz w:val="22"/>
                <w:szCs w:val="22"/>
                <w:lang w:val="en-GB"/>
              </w:rPr>
              <w:t>Associate 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53B340DA" w14:textId="21E3482B" w:rsidR="00DD6E5C" w:rsidRPr="00313498" w:rsidRDefault="00DD6E5C" w:rsidP="00555049">
            <w:pPr>
              <w:rPr>
                <w:sz w:val="22"/>
                <w:szCs w:val="22"/>
                <w:lang w:val="en-GB"/>
              </w:rPr>
            </w:pPr>
            <w:r w:rsidRPr="00313498">
              <w:rPr>
                <w:b/>
                <w:i/>
                <w:sz w:val="22"/>
                <w:szCs w:val="22"/>
                <w:lang w:val="en-GB"/>
              </w:rPr>
              <w:t>Required preliminary knowledge:</w:t>
            </w:r>
            <w:r w:rsidR="00555049">
              <w:rPr>
                <w:b/>
                <w:i/>
                <w:sz w:val="22"/>
                <w:szCs w:val="22"/>
                <w:lang w:val="en-GB"/>
              </w:rPr>
              <w:t xml:space="preserve"> -</w:t>
            </w:r>
          </w:p>
        </w:tc>
      </w:tr>
      <w:tr w:rsidR="00DD6E5C" w:rsidRPr="00313498" w14:paraId="32B47AE1" w14:textId="77777777" w:rsidTr="005831D7">
        <w:trPr>
          <w:trHeight w:val="350"/>
        </w:trPr>
        <w:tc>
          <w:tcPr>
            <w:tcW w:w="8856" w:type="dxa"/>
            <w:gridSpan w:val="5"/>
            <w:tcBorders>
              <w:top w:val="single" w:sz="4" w:space="0" w:color="auto"/>
              <w:left w:val="single" w:sz="4" w:space="0" w:color="auto"/>
              <w:bottom w:val="single" w:sz="4" w:space="0" w:color="auto"/>
              <w:right w:val="single" w:sz="4" w:space="0" w:color="auto"/>
            </w:tcBorders>
            <w:vAlign w:val="center"/>
          </w:tcPr>
          <w:p w14:paraId="0AA33853" w14:textId="77777777" w:rsidR="00DD6E5C" w:rsidRPr="00313498" w:rsidRDefault="00DD6E5C" w:rsidP="005831D7">
            <w:pPr>
              <w:jc w:val="center"/>
              <w:rPr>
                <w:b/>
                <w:i/>
                <w:sz w:val="22"/>
                <w:szCs w:val="22"/>
                <w:lang w:val="en-GB"/>
              </w:rPr>
            </w:pPr>
            <w:r w:rsidRPr="00313498">
              <w:rPr>
                <w:b/>
                <w:i/>
                <w:sz w:val="22"/>
                <w:szCs w:val="22"/>
                <w:lang w:val="en-GB"/>
              </w:rPr>
              <w:t>Curriculum:</w:t>
            </w:r>
          </w:p>
        </w:tc>
      </w:tr>
      <w:tr w:rsidR="00DD6E5C" w:rsidRPr="00313498" w14:paraId="25014BB8" w14:textId="77777777" w:rsidTr="005831D7">
        <w:trPr>
          <w:trHeight w:val="3203"/>
        </w:trPr>
        <w:tc>
          <w:tcPr>
            <w:tcW w:w="8856" w:type="dxa"/>
            <w:gridSpan w:val="5"/>
            <w:tcBorders>
              <w:top w:val="single" w:sz="4" w:space="0" w:color="auto"/>
              <w:left w:val="single" w:sz="4" w:space="0" w:color="auto"/>
              <w:bottom w:val="single" w:sz="4" w:space="0" w:color="auto"/>
              <w:right w:val="single" w:sz="4" w:space="0" w:color="auto"/>
            </w:tcBorders>
          </w:tcPr>
          <w:p w14:paraId="50DAE274" w14:textId="77777777" w:rsidR="001D45BA" w:rsidRPr="00313498" w:rsidRDefault="003177A5" w:rsidP="000E3898">
            <w:pPr>
              <w:jc w:val="both"/>
              <w:rPr>
                <w:rStyle w:val="rynqvb"/>
                <w:sz w:val="22"/>
                <w:szCs w:val="22"/>
                <w:lang w:val="en-GB"/>
              </w:rPr>
            </w:pPr>
            <w:r w:rsidRPr="00313498">
              <w:rPr>
                <w:rStyle w:val="rynqvb"/>
                <w:sz w:val="22"/>
                <w:szCs w:val="22"/>
                <w:lang w:val="en-GB"/>
              </w:rPr>
              <w:t xml:space="preserve">The task of the subject is to provide a foundation for the basic and fundamental processes in </w:t>
            </w:r>
            <w:r w:rsidR="00313498" w:rsidRPr="00313498">
              <w:rPr>
                <w:rStyle w:val="rynqvb"/>
                <w:sz w:val="22"/>
                <w:szCs w:val="22"/>
                <w:lang w:val="en-GB"/>
              </w:rPr>
              <w:t>biotechnology</w:t>
            </w:r>
            <w:r w:rsidRPr="00313498">
              <w:rPr>
                <w:rStyle w:val="rynqvb"/>
                <w:sz w:val="22"/>
                <w:szCs w:val="22"/>
                <w:lang w:val="en-GB"/>
              </w:rPr>
              <w:t>, to present the methods used in biotechnology. Furthermore, it is to introduce the role of biotechnology in nature, agriculture and the food economy as well as the medical industry.</w:t>
            </w:r>
          </w:p>
          <w:p w14:paraId="782E5860" w14:textId="77777777" w:rsidR="005C63E1" w:rsidRPr="00313498" w:rsidRDefault="00965A97" w:rsidP="005C63E1">
            <w:pPr>
              <w:rPr>
                <w:sz w:val="22"/>
                <w:szCs w:val="22"/>
                <w:lang w:val="en-GB"/>
              </w:rPr>
            </w:pPr>
            <w:r w:rsidRPr="00313498">
              <w:rPr>
                <w:sz w:val="22"/>
                <w:szCs w:val="22"/>
                <w:lang w:val="en-GB"/>
              </w:rPr>
              <w:t xml:space="preserve">Topics: </w:t>
            </w:r>
            <w:r w:rsidR="005C63E1" w:rsidRPr="00313498">
              <w:rPr>
                <w:sz w:val="22"/>
                <w:szCs w:val="22"/>
                <w:lang w:val="en-GB"/>
              </w:rPr>
              <w:t xml:space="preserve"> Basic introduction of biotechnology, discipline of biotechnology, and highlights both conventional and modern approaches. </w:t>
            </w:r>
            <w:r w:rsidR="005C63E1" w:rsidRPr="00313498">
              <w:rPr>
                <w:rStyle w:val="hgkelc"/>
                <w:sz w:val="22"/>
                <w:szCs w:val="22"/>
                <w:lang w:val="en-GB"/>
              </w:rPr>
              <w:t xml:space="preserve">The main subfields of biotechnology. The five branches into which modern biotechnology. </w:t>
            </w:r>
            <w:r w:rsidR="005C63E1" w:rsidRPr="00313498">
              <w:rPr>
                <w:sz w:val="22"/>
                <w:szCs w:val="22"/>
                <w:lang w:val="en-GB"/>
              </w:rPr>
              <w:t xml:space="preserve">Aspects of biotechnology, from basics to applied and industrial levels. Uses and applications of biotechnology. Biotechnological innovations. Advantages and disadvantages of biotechnology. Molecular biotechnology, microbial biotechnology, industrial biotechnology, agricultural biotechnology, medical biotechnology, or animal biotechnology. Genes and Genomics. Proteins and Proteomics. Recombinant DNA Technology. Microbial Biotechnology. Agricultural Biotechnology: Plant biotechnology and its applications, Animal Biotechnology. Environmental Biotechnology. Industrial Biotechnology. Medical Biotechnology. Nanobiotechnology. Product Development in Biotechnology. Ethics in Biotechnology. </w:t>
            </w:r>
            <w:hyperlink r:id="rId5" w:tooltip="Learn more about Sustainability and Global Health Biotechnology." w:history="1">
              <w:r w:rsidR="005C63E1" w:rsidRPr="00313498">
                <w:rPr>
                  <w:sz w:val="22"/>
                  <w:szCs w:val="22"/>
                  <w:lang w:val="en-GB"/>
                </w:rPr>
                <w:t>Sustainability and Global Health Biotechnology</w:t>
              </w:r>
            </w:hyperlink>
            <w:r w:rsidR="005C63E1" w:rsidRPr="00313498">
              <w:rPr>
                <w:sz w:val="22"/>
                <w:szCs w:val="22"/>
                <w:lang w:val="en-GB"/>
              </w:rPr>
              <w:t>.</w:t>
            </w:r>
          </w:p>
        </w:tc>
      </w:tr>
      <w:tr w:rsidR="00FF1F06" w:rsidRPr="00313498" w14:paraId="6DB1C7BB" w14:textId="77777777" w:rsidTr="005831D7">
        <w:trPr>
          <w:trHeight w:val="315"/>
        </w:trPr>
        <w:tc>
          <w:tcPr>
            <w:tcW w:w="8856" w:type="dxa"/>
            <w:gridSpan w:val="5"/>
            <w:tcBorders>
              <w:top w:val="single" w:sz="4" w:space="0" w:color="auto"/>
              <w:left w:val="single" w:sz="4" w:space="0" w:color="auto"/>
              <w:bottom w:val="single" w:sz="4" w:space="0" w:color="auto"/>
              <w:right w:val="single" w:sz="4" w:space="0" w:color="auto"/>
            </w:tcBorders>
            <w:vAlign w:val="center"/>
          </w:tcPr>
          <w:p w14:paraId="3DC29A99" w14:textId="77777777" w:rsidR="00FF1F06" w:rsidRPr="00313498" w:rsidRDefault="00B47F3C" w:rsidP="005831D7">
            <w:pPr>
              <w:jc w:val="center"/>
              <w:rPr>
                <w:rFonts w:eastAsia="Calibri"/>
                <w:sz w:val="22"/>
                <w:szCs w:val="22"/>
                <w:lang w:val="en-GB" w:eastAsia="en-US"/>
              </w:rPr>
            </w:pPr>
            <w:r w:rsidRPr="00313498">
              <w:rPr>
                <w:b/>
                <w:sz w:val="22"/>
                <w:szCs w:val="22"/>
                <w:lang w:val="en-GB"/>
              </w:rPr>
              <w:t>Detailed description of the subject, timetable</w:t>
            </w:r>
          </w:p>
        </w:tc>
      </w:tr>
      <w:tr w:rsidR="00FF1F06" w:rsidRPr="00313498" w14:paraId="2D78F14F" w14:textId="77777777" w:rsidTr="005831D7">
        <w:trPr>
          <w:trHeight w:val="136"/>
        </w:trPr>
        <w:tc>
          <w:tcPr>
            <w:tcW w:w="988" w:type="dxa"/>
            <w:tcBorders>
              <w:top w:val="single" w:sz="4" w:space="0" w:color="auto"/>
              <w:left w:val="single" w:sz="4" w:space="0" w:color="auto"/>
              <w:bottom w:val="single" w:sz="4" w:space="0" w:color="auto"/>
              <w:right w:val="single" w:sz="4" w:space="0" w:color="auto"/>
            </w:tcBorders>
            <w:vAlign w:val="center"/>
          </w:tcPr>
          <w:p w14:paraId="58483D34" w14:textId="77777777" w:rsidR="00FF1F06" w:rsidRPr="00313498" w:rsidRDefault="00B47F3C" w:rsidP="00D02690">
            <w:pPr>
              <w:jc w:val="center"/>
              <w:rPr>
                <w:rFonts w:eastAsia="Calibri"/>
                <w:b/>
                <w:sz w:val="22"/>
                <w:szCs w:val="22"/>
                <w:lang w:val="en-GB" w:eastAsia="en-US"/>
              </w:rPr>
            </w:pPr>
            <w:r w:rsidRPr="00313498">
              <w:rPr>
                <w:rFonts w:eastAsia="Calibri"/>
                <w:b/>
                <w:sz w:val="22"/>
                <w:szCs w:val="22"/>
                <w:lang w:val="en-GB" w:eastAsia="en-US"/>
              </w:rPr>
              <w:t>Weeks</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660DFDC" w14:textId="77777777" w:rsidR="00FF1F06" w:rsidRPr="00313498" w:rsidRDefault="00B47F3C" w:rsidP="00D02690">
            <w:pPr>
              <w:jc w:val="center"/>
              <w:rPr>
                <w:rFonts w:eastAsia="Calibri"/>
                <w:b/>
                <w:sz w:val="22"/>
                <w:szCs w:val="22"/>
                <w:lang w:val="en-GB" w:eastAsia="en-US"/>
              </w:rPr>
            </w:pPr>
            <w:r w:rsidRPr="00313498">
              <w:rPr>
                <w:rFonts w:eastAsia="Calibri"/>
                <w:b/>
                <w:sz w:val="22"/>
                <w:szCs w:val="22"/>
                <w:lang w:val="en-GB" w:eastAsia="en-US"/>
              </w:rPr>
              <w:t>Topics of lectures and practices</w:t>
            </w:r>
          </w:p>
        </w:tc>
      </w:tr>
      <w:tr w:rsidR="003177A5" w:rsidRPr="00313498" w14:paraId="1233B4E4"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3CE3D3E" w14:textId="77777777" w:rsidR="003177A5" w:rsidRPr="00313498" w:rsidRDefault="003177A5" w:rsidP="003177A5">
            <w:pPr>
              <w:jc w:val="center"/>
              <w:rPr>
                <w:sz w:val="22"/>
                <w:szCs w:val="22"/>
                <w:lang w:val="en-GB"/>
              </w:rPr>
            </w:pPr>
            <w:r w:rsidRPr="00313498">
              <w:rPr>
                <w:sz w:val="22"/>
                <w:szCs w:val="22"/>
                <w:lang w:val="en-GB"/>
              </w:rPr>
              <w:t>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A102952" w14:textId="77777777" w:rsidR="003177A5" w:rsidRPr="00313498" w:rsidRDefault="00965A97" w:rsidP="003177A5">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b/>
                <w:sz w:val="22"/>
                <w:szCs w:val="22"/>
                <w:lang w:val="en-GB"/>
              </w:rPr>
              <w:t>Lecture</w:t>
            </w:r>
            <w:r w:rsidRPr="00313498">
              <w:rPr>
                <w:rStyle w:val="rynqvb"/>
                <w:rFonts w:ascii="Times New Roman" w:hAnsi="Times New Roman"/>
                <w:sz w:val="22"/>
                <w:szCs w:val="22"/>
                <w:lang w:val="en-GB"/>
              </w:rPr>
              <w:t xml:space="preserve">: </w:t>
            </w:r>
            <w:r w:rsidR="005C63E1" w:rsidRPr="00313498">
              <w:rPr>
                <w:rFonts w:ascii="Times New Roman" w:hAnsi="Times New Roman"/>
                <w:sz w:val="22"/>
                <w:szCs w:val="22"/>
                <w:lang w:val="en-GB"/>
              </w:rPr>
              <w:t xml:space="preserve">Basic introduction of biotechnology, discipline of biotechnology, and highlights both conventional and modern approaches. </w:t>
            </w:r>
            <w:r w:rsidR="005C63E1" w:rsidRPr="00313498">
              <w:rPr>
                <w:rStyle w:val="hgkelc"/>
                <w:rFonts w:ascii="Times New Roman" w:hAnsi="Times New Roman"/>
                <w:sz w:val="22"/>
                <w:szCs w:val="22"/>
                <w:lang w:val="en-GB"/>
              </w:rPr>
              <w:t>The main subfields of biotechnology. The five branches into which modern biotechnology</w:t>
            </w:r>
          </w:p>
          <w:p w14:paraId="090E18AB"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7CD4FE7B"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sz w:val="22"/>
                <w:szCs w:val="22"/>
                <w:lang w:val="en"/>
              </w:rPr>
              <w:t>Practical:</w:t>
            </w:r>
          </w:p>
        </w:tc>
      </w:tr>
      <w:tr w:rsidR="003177A5" w:rsidRPr="00313498" w14:paraId="4BFBF68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4AF3A36" w14:textId="77777777" w:rsidR="003177A5" w:rsidRPr="00313498" w:rsidRDefault="003177A5" w:rsidP="003177A5">
            <w:pPr>
              <w:jc w:val="center"/>
              <w:rPr>
                <w:sz w:val="22"/>
                <w:szCs w:val="22"/>
                <w:lang w:val="en-GB"/>
              </w:rPr>
            </w:pPr>
            <w:r w:rsidRPr="00313498">
              <w:rPr>
                <w:sz w:val="22"/>
                <w:szCs w:val="22"/>
                <w:lang w:val="en-GB"/>
              </w:rPr>
              <w:t>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15909FA" w14:textId="77777777" w:rsidR="003177A5" w:rsidRPr="00313498" w:rsidRDefault="00965A97" w:rsidP="003177A5">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b/>
                <w:sz w:val="22"/>
                <w:szCs w:val="22"/>
                <w:lang w:val="en-GB"/>
              </w:rPr>
              <w:t>Lecture</w:t>
            </w:r>
            <w:r w:rsidRPr="00313498">
              <w:rPr>
                <w:rStyle w:val="rynqvb"/>
                <w:rFonts w:ascii="Times New Roman" w:hAnsi="Times New Roman"/>
                <w:sz w:val="22"/>
                <w:szCs w:val="22"/>
                <w:lang w:val="en-GB"/>
              </w:rPr>
              <w:t xml:space="preserve">: </w:t>
            </w:r>
            <w:r w:rsidR="005C63E1" w:rsidRPr="00313498">
              <w:rPr>
                <w:rFonts w:ascii="Times New Roman" w:hAnsi="Times New Roman"/>
                <w:sz w:val="22"/>
                <w:szCs w:val="22"/>
                <w:lang w:val="en-GB"/>
              </w:rPr>
              <w:t>Aspects of biotechnology, from basics to applied and industrial levels. Uses and applications of biotechnology. Biotechnological innovations. Advantages and disadvantages of biotechnology</w:t>
            </w:r>
            <w:r w:rsidR="003177A5" w:rsidRPr="00313498">
              <w:rPr>
                <w:rFonts w:ascii="Times New Roman" w:hAnsi="Times New Roman"/>
                <w:color w:val="000000" w:themeColor="text1"/>
                <w:sz w:val="22"/>
                <w:szCs w:val="22"/>
                <w:lang w:val="en-GB"/>
              </w:rPr>
              <w:t>.</w:t>
            </w:r>
          </w:p>
          <w:p w14:paraId="3FE085ED"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237EA13A"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sz w:val="22"/>
                <w:szCs w:val="22"/>
                <w:lang w:val="en"/>
              </w:rPr>
              <w:t>Practical:</w:t>
            </w:r>
          </w:p>
        </w:tc>
      </w:tr>
      <w:tr w:rsidR="003177A5" w:rsidRPr="00313498" w14:paraId="382FC16B"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C2D6553" w14:textId="77777777" w:rsidR="003177A5" w:rsidRPr="00313498" w:rsidRDefault="003177A5" w:rsidP="003177A5">
            <w:pPr>
              <w:jc w:val="center"/>
              <w:rPr>
                <w:sz w:val="22"/>
                <w:szCs w:val="22"/>
                <w:lang w:val="en-GB"/>
              </w:rPr>
            </w:pPr>
            <w:r w:rsidRPr="00313498">
              <w:rPr>
                <w:sz w:val="22"/>
                <w:szCs w:val="22"/>
                <w:lang w:val="en-GB"/>
              </w:rPr>
              <w:t>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494D12F" w14:textId="77777777" w:rsidR="003177A5" w:rsidRPr="00313498" w:rsidRDefault="00965A97" w:rsidP="003177A5">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b/>
                <w:sz w:val="22"/>
                <w:szCs w:val="22"/>
                <w:lang w:val="en-GB"/>
              </w:rPr>
              <w:t>Lecture</w:t>
            </w:r>
            <w:r w:rsidRPr="00313498">
              <w:rPr>
                <w:rStyle w:val="rynqvb"/>
                <w:rFonts w:ascii="Times New Roman" w:hAnsi="Times New Roman"/>
                <w:sz w:val="22"/>
                <w:szCs w:val="22"/>
                <w:lang w:val="en-GB"/>
              </w:rPr>
              <w:t xml:space="preserve">: </w:t>
            </w:r>
            <w:r w:rsidR="005C63E1" w:rsidRPr="00313498">
              <w:rPr>
                <w:rFonts w:ascii="Times New Roman" w:hAnsi="Times New Roman"/>
                <w:sz w:val="22"/>
                <w:szCs w:val="22"/>
                <w:lang w:val="en-GB"/>
              </w:rPr>
              <w:t>Molecular biotechnology, microbial biotechnology, industrial biotechnology, agricultural biotechnology, medical biotechnology, or animal biotechnology.</w:t>
            </w:r>
          </w:p>
          <w:p w14:paraId="2C29BC1C"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58225550"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sz w:val="22"/>
                <w:szCs w:val="22"/>
                <w:lang w:val="en"/>
              </w:rPr>
              <w:t>Practical:</w:t>
            </w:r>
          </w:p>
        </w:tc>
      </w:tr>
      <w:tr w:rsidR="003177A5" w:rsidRPr="00313498" w14:paraId="7D540AFA"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B1BFA2B" w14:textId="77777777" w:rsidR="003177A5" w:rsidRPr="00313498" w:rsidRDefault="003177A5" w:rsidP="003177A5">
            <w:pPr>
              <w:jc w:val="center"/>
              <w:rPr>
                <w:sz w:val="22"/>
                <w:szCs w:val="22"/>
                <w:lang w:val="en-GB"/>
              </w:rPr>
            </w:pPr>
            <w:r w:rsidRPr="00313498">
              <w:rPr>
                <w:sz w:val="22"/>
                <w:szCs w:val="22"/>
                <w:lang w:val="en-GB"/>
              </w:rPr>
              <w:t>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B59045D" w14:textId="77777777" w:rsidR="003177A5" w:rsidRPr="00313498" w:rsidRDefault="00965A97" w:rsidP="003177A5">
            <w:pPr>
              <w:pStyle w:val="Lers"/>
              <w:spacing w:before="0" w:after="0"/>
              <w:ind w:left="64" w:right="32"/>
              <w:jc w:val="left"/>
              <w:rPr>
                <w:rFonts w:ascii="Times New Roman" w:hAnsi="Times New Roman"/>
                <w:sz w:val="22"/>
                <w:szCs w:val="22"/>
                <w:lang w:val="en-GB"/>
              </w:rPr>
            </w:pPr>
            <w:r w:rsidRPr="00313498">
              <w:rPr>
                <w:rStyle w:val="rynqvb"/>
                <w:rFonts w:ascii="Times New Roman" w:hAnsi="Times New Roman"/>
                <w:b/>
                <w:sz w:val="22"/>
                <w:szCs w:val="22"/>
                <w:lang w:val="en-GB"/>
              </w:rPr>
              <w:t>Lecture</w:t>
            </w:r>
            <w:r w:rsidRPr="00313498">
              <w:rPr>
                <w:rStyle w:val="rynqvb"/>
                <w:rFonts w:ascii="Times New Roman" w:hAnsi="Times New Roman"/>
                <w:sz w:val="22"/>
                <w:szCs w:val="22"/>
                <w:lang w:val="en-GB"/>
              </w:rPr>
              <w:t xml:space="preserve">: </w:t>
            </w:r>
            <w:r w:rsidR="00313498" w:rsidRPr="00313498">
              <w:rPr>
                <w:rFonts w:ascii="Times New Roman" w:hAnsi="Times New Roman"/>
                <w:sz w:val="22"/>
                <w:szCs w:val="22"/>
                <w:lang w:val="en-GB"/>
              </w:rPr>
              <w:t>Genes and Genomics.</w:t>
            </w:r>
          </w:p>
          <w:p w14:paraId="410914DD"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14723B27"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sz w:val="22"/>
                <w:szCs w:val="22"/>
                <w:lang w:val="en"/>
              </w:rPr>
              <w:t>Practical:</w:t>
            </w:r>
          </w:p>
        </w:tc>
      </w:tr>
      <w:tr w:rsidR="003177A5" w:rsidRPr="00313498" w14:paraId="7867255C"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C36016C" w14:textId="77777777" w:rsidR="003177A5" w:rsidRPr="00313498" w:rsidRDefault="003177A5" w:rsidP="003177A5">
            <w:pPr>
              <w:jc w:val="center"/>
              <w:rPr>
                <w:sz w:val="22"/>
                <w:szCs w:val="22"/>
                <w:lang w:val="en-GB"/>
              </w:rPr>
            </w:pPr>
            <w:r w:rsidRPr="00313498">
              <w:rPr>
                <w:sz w:val="22"/>
                <w:szCs w:val="22"/>
                <w:lang w:val="en-GB"/>
              </w:rPr>
              <w:t>5.</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EE15596" w14:textId="77777777" w:rsidR="003177A5" w:rsidRPr="00313498" w:rsidRDefault="00965A97" w:rsidP="003177A5">
            <w:pPr>
              <w:pStyle w:val="Lers"/>
              <w:spacing w:before="0" w:after="0"/>
              <w:ind w:left="64" w:right="32"/>
              <w:jc w:val="left"/>
              <w:rPr>
                <w:rFonts w:ascii="Times New Roman" w:hAnsi="Times New Roman"/>
                <w:sz w:val="22"/>
                <w:szCs w:val="22"/>
                <w:lang w:val="en-GB"/>
              </w:rPr>
            </w:pPr>
            <w:r w:rsidRPr="00313498">
              <w:rPr>
                <w:rStyle w:val="rynqvb"/>
                <w:rFonts w:ascii="Times New Roman" w:hAnsi="Times New Roman"/>
                <w:b/>
                <w:sz w:val="22"/>
                <w:szCs w:val="22"/>
                <w:lang w:val="en-GB"/>
              </w:rPr>
              <w:t>Lecture</w:t>
            </w:r>
            <w:r w:rsidR="005C63E1" w:rsidRPr="00313498">
              <w:rPr>
                <w:rFonts w:ascii="Times New Roman" w:hAnsi="Times New Roman"/>
                <w:sz w:val="22"/>
                <w:szCs w:val="22"/>
                <w:lang w:val="en-GB"/>
              </w:rPr>
              <w:t>.</w:t>
            </w:r>
            <w:r w:rsidR="00313498" w:rsidRPr="00313498">
              <w:rPr>
                <w:rFonts w:ascii="Times New Roman" w:hAnsi="Times New Roman"/>
                <w:sz w:val="22"/>
                <w:szCs w:val="22"/>
                <w:lang w:val="en-GB"/>
              </w:rPr>
              <w:t xml:space="preserve"> Proteins and Proteomics.</w:t>
            </w:r>
          </w:p>
          <w:p w14:paraId="059D5508"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7FD3B8D8" w14:textId="77777777" w:rsidR="00965A97" w:rsidRPr="00313498" w:rsidRDefault="00965A97" w:rsidP="00965A97">
            <w:pPr>
              <w:pStyle w:val="Lers"/>
              <w:spacing w:before="0" w:after="0"/>
              <w:ind w:left="64" w:right="32"/>
              <w:jc w:val="left"/>
              <w:rPr>
                <w:rFonts w:ascii="Times New Roman" w:hAnsi="Times New Roman"/>
                <w:bCs/>
                <w:color w:val="0D0D0D" w:themeColor="text1" w:themeTint="F2"/>
                <w:sz w:val="22"/>
                <w:szCs w:val="22"/>
                <w:lang w:val="en-GB"/>
              </w:rPr>
            </w:pPr>
            <w:r w:rsidRPr="00313498">
              <w:rPr>
                <w:rStyle w:val="rynqvb"/>
                <w:rFonts w:ascii="Times New Roman" w:hAnsi="Times New Roman"/>
                <w:sz w:val="22"/>
                <w:szCs w:val="22"/>
                <w:lang w:val="en"/>
              </w:rPr>
              <w:t>Practical:</w:t>
            </w:r>
          </w:p>
        </w:tc>
      </w:tr>
      <w:tr w:rsidR="003177A5" w:rsidRPr="00313498" w14:paraId="24FDD32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28113408" w14:textId="77777777" w:rsidR="003177A5" w:rsidRPr="00313498" w:rsidRDefault="003177A5" w:rsidP="003177A5">
            <w:pPr>
              <w:jc w:val="center"/>
              <w:rPr>
                <w:sz w:val="22"/>
                <w:szCs w:val="22"/>
                <w:lang w:val="en-GB"/>
              </w:rPr>
            </w:pPr>
            <w:r w:rsidRPr="00313498">
              <w:rPr>
                <w:sz w:val="22"/>
                <w:szCs w:val="22"/>
                <w:lang w:val="en-GB"/>
              </w:rPr>
              <w:t>6.</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705E941" w14:textId="77777777" w:rsidR="003177A5" w:rsidRPr="00313498" w:rsidRDefault="00965A97" w:rsidP="003177A5">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b/>
                <w:sz w:val="22"/>
                <w:szCs w:val="22"/>
                <w:lang w:val="en-GB"/>
              </w:rPr>
              <w:t>Lecture</w:t>
            </w:r>
            <w:r w:rsidRPr="00313498">
              <w:rPr>
                <w:rStyle w:val="rynqvb"/>
                <w:rFonts w:ascii="Times New Roman" w:hAnsi="Times New Roman"/>
                <w:sz w:val="22"/>
                <w:szCs w:val="22"/>
                <w:lang w:val="en-GB"/>
              </w:rPr>
              <w:t xml:space="preserve">: </w:t>
            </w:r>
            <w:r w:rsidR="00313498" w:rsidRPr="00313498">
              <w:rPr>
                <w:rFonts w:ascii="Times New Roman" w:hAnsi="Times New Roman"/>
                <w:sz w:val="22"/>
                <w:szCs w:val="22"/>
                <w:lang w:val="en-GB"/>
              </w:rPr>
              <w:t>Recombinant DNA Technology</w:t>
            </w:r>
          </w:p>
          <w:p w14:paraId="78D22DFD"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323B38C6" w14:textId="77777777" w:rsidR="00965A97" w:rsidRPr="00313498" w:rsidRDefault="00965A97" w:rsidP="00965A97">
            <w:pPr>
              <w:pStyle w:val="Lers"/>
              <w:spacing w:before="0" w:after="0"/>
              <w:ind w:left="64" w:right="32"/>
              <w:jc w:val="left"/>
              <w:rPr>
                <w:rFonts w:ascii="Times New Roman" w:hAnsi="Times New Roman"/>
                <w:bCs/>
                <w:color w:val="0D0D0D" w:themeColor="text1" w:themeTint="F2"/>
                <w:sz w:val="22"/>
                <w:szCs w:val="22"/>
                <w:lang w:val="en-GB"/>
              </w:rPr>
            </w:pPr>
            <w:r w:rsidRPr="00313498">
              <w:rPr>
                <w:rStyle w:val="rynqvb"/>
                <w:rFonts w:ascii="Times New Roman" w:hAnsi="Times New Roman"/>
                <w:sz w:val="22"/>
                <w:szCs w:val="22"/>
                <w:lang w:val="en"/>
              </w:rPr>
              <w:t>Practical:</w:t>
            </w:r>
          </w:p>
        </w:tc>
      </w:tr>
      <w:tr w:rsidR="003177A5" w:rsidRPr="00313498" w14:paraId="2371936A" w14:textId="77777777" w:rsidTr="005C63E1">
        <w:trPr>
          <w:trHeight w:val="274"/>
        </w:trPr>
        <w:tc>
          <w:tcPr>
            <w:tcW w:w="988" w:type="dxa"/>
            <w:tcBorders>
              <w:top w:val="single" w:sz="4" w:space="0" w:color="auto"/>
              <w:left w:val="single" w:sz="4" w:space="0" w:color="auto"/>
              <w:bottom w:val="single" w:sz="4" w:space="0" w:color="auto"/>
              <w:right w:val="single" w:sz="4" w:space="0" w:color="auto"/>
            </w:tcBorders>
            <w:vAlign w:val="center"/>
          </w:tcPr>
          <w:p w14:paraId="3899729A" w14:textId="77777777" w:rsidR="003177A5" w:rsidRPr="00313498" w:rsidRDefault="003177A5" w:rsidP="003177A5">
            <w:pPr>
              <w:jc w:val="center"/>
              <w:rPr>
                <w:sz w:val="22"/>
                <w:szCs w:val="22"/>
                <w:lang w:val="en-GB"/>
              </w:rPr>
            </w:pPr>
            <w:r w:rsidRPr="00313498">
              <w:rPr>
                <w:sz w:val="22"/>
                <w:szCs w:val="22"/>
                <w:lang w:val="en-GB"/>
              </w:rPr>
              <w:t>7.</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1CE6113" w14:textId="77777777" w:rsidR="003177A5" w:rsidRPr="00313498" w:rsidRDefault="00965A97" w:rsidP="005F4AB5">
            <w:pPr>
              <w:pStyle w:val="Cmsor1"/>
              <w:keepNext w:val="0"/>
              <w:widowControl/>
              <w:autoSpaceDE/>
              <w:autoSpaceDN/>
              <w:adjustRightInd/>
              <w:spacing w:before="0" w:after="0"/>
              <w:ind w:left="72"/>
              <w:jc w:val="both"/>
              <w:rPr>
                <w:rFonts w:ascii="Times New Roman" w:hAnsi="Times New Roman"/>
                <w:iCs w:val="0"/>
                <w:smallCaps w:val="0"/>
                <w:sz w:val="22"/>
                <w:szCs w:val="22"/>
                <w:lang w:val="en-GB"/>
              </w:rPr>
            </w:pPr>
            <w:r w:rsidRPr="00313498">
              <w:rPr>
                <w:rStyle w:val="rynqvb"/>
                <w:rFonts w:ascii="Times New Roman" w:hAnsi="Times New Roman"/>
                <w:b/>
                <w:iCs w:val="0"/>
                <w:smallCaps w:val="0"/>
                <w:sz w:val="22"/>
                <w:szCs w:val="22"/>
                <w:lang w:val="en-GB"/>
              </w:rPr>
              <w:t>Lecture</w:t>
            </w:r>
            <w:r w:rsidRPr="00313498">
              <w:rPr>
                <w:rStyle w:val="rynqvb"/>
                <w:rFonts w:ascii="Times New Roman" w:hAnsi="Times New Roman"/>
                <w:sz w:val="22"/>
                <w:szCs w:val="22"/>
                <w:lang w:val="en-GB"/>
              </w:rPr>
              <w:t xml:space="preserve">: </w:t>
            </w:r>
            <w:r w:rsidR="00313498" w:rsidRPr="00313498">
              <w:rPr>
                <w:rFonts w:ascii="Times New Roman" w:hAnsi="Times New Roman"/>
                <w:sz w:val="22"/>
                <w:szCs w:val="22"/>
                <w:lang w:val="en-GB"/>
              </w:rPr>
              <w:t>Microbial Biotechnology</w:t>
            </w:r>
          </w:p>
          <w:p w14:paraId="156EFBA8"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5DB92948" w14:textId="77777777" w:rsidR="00965A97" w:rsidRPr="00313498" w:rsidRDefault="00965A97" w:rsidP="00965A97">
            <w:pPr>
              <w:rPr>
                <w:sz w:val="22"/>
                <w:szCs w:val="22"/>
                <w:lang w:val="en-GB" w:eastAsia="en-US"/>
              </w:rPr>
            </w:pPr>
            <w:r w:rsidRPr="00313498">
              <w:rPr>
                <w:rStyle w:val="rynqvb"/>
                <w:sz w:val="22"/>
                <w:szCs w:val="22"/>
                <w:lang w:val="en"/>
              </w:rPr>
              <w:t>Practical:</w:t>
            </w:r>
          </w:p>
        </w:tc>
      </w:tr>
      <w:tr w:rsidR="003177A5" w:rsidRPr="00313498" w14:paraId="39EB6113" w14:textId="77777777" w:rsidTr="00313498">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730FE55" w14:textId="77777777" w:rsidR="003177A5" w:rsidRPr="00313498" w:rsidRDefault="003177A5" w:rsidP="003177A5">
            <w:pPr>
              <w:jc w:val="center"/>
              <w:rPr>
                <w:sz w:val="22"/>
                <w:szCs w:val="22"/>
                <w:lang w:val="en-GB"/>
              </w:rPr>
            </w:pPr>
            <w:r w:rsidRPr="00313498">
              <w:rPr>
                <w:sz w:val="22"/>
                <w:szCs w:val="22"/>
                <w:lang w:val="en-GB"/>
              </w:rPr>
              <w:t>8.</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D99DEE5" w14:textId="77777777" w:rsidR="003177A5" w:rsidRPr="00313498" w:rsidRDefault="00965A97" w:rsidP="003177A5">
            <w:pPr>
              <w:pStyle w:val="Cmsor1"/>
              <w:keepNext w:val="0"/>
              <w:widowControl/>
              <w:autoSpaceDE/>
              <w:autoSpaceDN/>
              <w:adjustRightInd/>
              <w:spacing w:before="0" w:after="0"/>
              <w:ind w:left="72"/>
              <w:jc w:val="both"/>
              <w:rPr>
                <w:rFonts w:ascii="Times New Roman" w:hAnsi="Times New Roman"/>
                <w:iCs w:val="0"/>
                <w:smallCaps w:val="0"/>
                <w:color w:val="000000" w:themeColor="text1"/>
                <w:sz w:val="22"/>
                <w:szCs w:val="22"/>
                <w:lang w:val="en-GB"/>
              </w:rPr>
            </w:pPr>
            <w:r w:rsidRPr="00313498">
              <w:rPr>
                <w:rStyle w:val="rynqvb"/>
                <w:rFonts w:ascii="Times New Roman" w:hAnsi="Times New Roman"/>
                <w:b/>
                <w:iCs w:val="0"/>
                <w:smallCaps w:val="0"/>
                <w:sz w:val="22"/>
                <w:szCs w:val="22"/>
                <w:lang w:val="en" w:eastAsia="hu-HU"/>
              </w:rPr>
              <w:t>Lecture</w:t>
            </w:r>
            <w:r w:rsidRPr="00313498">
              <w:rPr>
                <w:rStyle w:val="rynqvb"/>
                <w:rFonts w:ascii="Times New Roman" w:hAnsi="Times New Roman"/>
                <w:sz w:val="22"/>
                <w:szCs w:val="22"/>
                <w:lang w:val="en-GB"/>
              </w:rPr>
              <w:t xml:space="preserve">: </w:t>
            </w:r>
            <w:r w:rsidR="00313498" w:rsidRPr="00313498">
              <w:rPr>
                <w:rFonts w:ascii="Times New Roman" w:hAnsi="Times New Roman"/>
                <w:iCs w:val="0"/>
                <w:smallCaps w:val="0"/>
                <w:sz w:val="22"/>
                <w:szCs w:val="22"/>
                <w:lang w:val="en-GB"/>
              </w:rPr>
              <w:t>Agricultural biotechnology: plant biotechnology and its applications, animal biotechnology.</w:t>
            </w:r>
          </w:p>
          <w:p w14:paraId="6308ACC3"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5ED8B02C" w14:textId="77777777" w:rsidR="00965A97" w:rsidRPr="00313498" w:rsidRDefault="00965A97" w:rsidP="00965A97">
            <w:pPr>
              <w:rPr>
                <w:sz w:val="22"/>
                <w:szCs w:val="22"/>
                <w:lang w:val="en-GB" w:eastAsia="en-US"/>
              </w:rPr>
            </w:pPr>
            <w:r w:rsidRPr="00313498">
              <w:rPr>
                <w:rStyle w:val="rynqvb"/>
                <w:sz w:val="22"/>
                <w:szCs w:val="22"/>
                <w:lang w:val="en"/>
              </w:rPr>
              <w:t>Practical:</w:t>
            </w:r>
          </w:p>
        </w:tc>
      </w:tr>
      <w:tr w:rsidR="003177A5" w:rsidRPr="00313498" w14:paraId="1487DC48"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5F7EE9F" w14:textId="77777777" w:rsidR="003177A5" w:rsidRPr="00313498" w:rsidRDefault="003177A5" w:rsidP="003177A5">
            <w:pPr>
              <w:jc w:val="center"/>
              <w:rPr>
                <w:sz w:val="22"/>
                <w:szCs w:val="22"/>
                <w:lang w:val="en-GB"/>
              </w:rPr>
            </w:pPr>
            <w:r w:rsidRPr="00313498">
              <w:rPr>
                <w:sz w:val="22"/>
                <w:szCs w:val="22"/>
                <w:lang w:val="en-GB"/>
              </w:rPr>
              <w:lastRenderedPageBreak/>
              <w:t>9.</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389FFA2" w14:textId="77777777" w:rsidR="003177A5" w:rsidRPr="00313498" w:rsidRDefault="00965A97" w:rsidP="003177A5">
            <w:pPr>
              <w:pStyle w:val="Cmsor1"/>
              <w:keepNext w:val="0"/>
              <w:widowControl/>
              <w:autoSpaceDE/>
              <w:autoSpaceDN/>
              <w:adjustRightInd/>
              <w:spacing w:before="0" w:after="0"/>
              <w:ind w:left="72"/>
              <w:jc w:val="both"/>
              <w:rPr>
                <w:rFonts w:ascii="Times New Roman" w:hAnsi="Times New Roman"/>
                <w:b/>
                <w:color w:val="0D0D0D" w:themeColor="text1" w:themeTint="F2"/>
                <w:sz w:val="22"/>
                <w:szCs w:val="22"/>
                <w:lang w:val="en-GB"/>
              </w:rPr>
            </w:pPr>
            <w:r w:rsidRPr="00313498">
              <w:rPr>
                <w:rStyle w:val="rynqvb"/>
                <w:rFonts w:ascii="Times New Roman" w:hAnsi="Times New Roman"/>
                <w:b/>
                <w:iCs w:val="0"/>
                <w:smallCaps w:val="0"/>
                <w:sz w:val="22"/>
                <w:szCs w:val="22"/>
                <w:lang w:val="en" w:eastAsia="hu-HU"/>
              </w:rPr>
              <w:t>Lecture</w:t>
            </w:r>
            <w:r w:rsidRPr="00313498">
              <w:rPr>
                <w:rStyle w:val="rynqvb"/>
                <w:rFonts w:ascii="Times New Roman" w:hAnsi="Times New Roman"/>
                <w:sz w:val="22"/>
                <w:szCs w:val="22"/>
                <w:lang w:val="en-GB"/>
              </w:rPr>
              <w:t xml:space="preserve">: </w:t>
            </w:r>
            <w:r w:rsidR="00313498" w:rsidRPr="00313498">
              <w:rPr>
                <w:rStyle w:val="rynqvb"/>
                <w:rFonts w:ascii="Times New Roman" w:hAnsi="Times New Roman"/>
                <w:iCs w:val="0"/>
                <w:smallCaps w:val="0"/>
                <w:sz w:val="22"/>
                <w:szCs w:val="22"/>
                <w:lang w:val="en" w:eastAsia="hu-HU"/>
              </w:rPr>
              <w:t>Environmental Biotechnology</w:t>
            </w:r>
          </w:p>
          <w:p w14:paraId="4020DAB2"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4772A745" w14:textId="77777777" w:rsidR="00965A97" w:rsidRPr="00313498" w:rsidRDefault="00965A97" w:rsidP="00965A97">
            <w:pPr>
              <w:rPr>
                <w:sz w:val="22"/>
                <w:szCs w:val="22"/>
                <w:lang w:val="en-GB" w:eastAsia="en-US"/>
              </w:rPr>
            </w:pPr>
            <w:r w:rsidRPr="00313498">
              <w:rPr>
                <w:rStyle w:val="rynqvb"/>
                <w:sz w:val="22"/>
                <w:szCs w:val="22"/>
                <w:lang w:val="en"/>
              </w:rPr>
              <w:t>Practical:</w:t>
            </w:r>
          </w:p>
        </w:tc>
      </w:tr>
      <w:tr w:rsidR="003177A5" w:rsidRPr="00313498" w14:paraId="6E50505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3B1A844F" w14:textId="77777777" w:rsidR="003177A5" w:rsidRPr="00313498" w:rsidRDefault="003177A5" w:rsidP="003177A5">
            <w:pPr>
              <w:jc w:val="center"/>
              <w:rPr>
                <w:sz w:val="22"/>
                <w:szCs w:val="22"/>
                <w:lang w:val="en-GB"/>
              </w:rPr>
            </w:pPr>
            <w:r w:rsidRPr="00313498">
              <w:rPr>
                <w:sz w:val="22"/>
                <w:szCs w:val="22"/>
                <w:lang w:val="en-GB"/>
              </w:rPr>
              <w:t>10.</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3528F7D" w14:textId="77777777" w:rsidR="003177A5" w:rsidRPr="00313498" w:rsidRDefault="00965A97" w:rsidP="003177A5">
            <w:pPr>
              <w:pStyle w:val="Cmsor1"/>
              <w:keepNext w:val="0"/>
              <w:widowControl/>
              <w:autoSpaceDE/>
              <w:autoSpaceDN/>
              <w:adjustRightInd/>
              <w:spacing w:before="0" w:after="0"/>
              <w:ind w:left="72"/>
              <w:jc w:val="both"/>
              <w:rPr>
                <w:rFonts w:ascii="Times New Roman" w:hAnsi="Times New Roman"/>
                <w:iCs w:val="0"/>
                <w:smallCaps w:val="0"/>
                <w:color w:val="000000" w:themeColor="text1"/>
                <w:sz w:val="22"/>
                <w:szCs w:val="22"/>
                <w:lang w:val="en-GB"/>
              </w:rPr>
            </w:pPr>
            <w:r w:rsidRPr="00313498">
              <w:rPr>
                <w:rStyle w:val="rynqvb"/>
                <w:rFonts w:ascii="Times New Roman" w:hAnsi="Times New Roman"/>
                <w:b/>
                <w:iCs w:val="0"/>
                <w:smallCaps w:val="0"/>
                <w:sz w:val="22"/>
                <w:szCs w:val="22"/>
                <w:lang w:val="en" w:eastAsia="hu-HU"/>
              </w:rPr>
              <w:t>Lecture</w:t>
            </w:r>
            <w:r w:rsidR="005C63E1" w:rsidRPr="00313498">
              <w:rPr>
                <w:rFonts w:ascii="Times New Roman" w:hAnsi="Times New Roman"/>
                <w:sz w:val="22"/>
                <w:szCs w:val="22"/>
                <w:lang w:val="en-GB"/>
              </w:rPr>
              <w:t>.</w:t>
            </w:r>
            <w:r w:rsidR="00313498" w:rsidRPr="00313498">
              <w:rPr>
                <w:rStyle w:val="rynqvb"/>
                <w:rFonts w:ascii="Times New Roman" w:hAnsi="Times New Roman"/>
                <w:iCs w:val="0"/>
                <w:smallCaps w:val="0"/>
                <w:sz w:val="22"/>
                <w:szCs w:val="22"/>
                <w:lang w:val="en" w:eastAsia="hu-HU"/>
              </w:rPr>
              <w:t xml:space="preserve"> Industrial Biotechnology</w:t>
            </w:r>
          </w:p>
          <w:p w14:paraId="11575826"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5EDD63F3" w14:textId="77777777" w:rsidR="00965A97" w:rsidRPr="00313498" w:rsidRDefault="00965A97" w:rsidP="00965A97">
            <w:pPr>
              <w:rPr>
                <w:sz w:val="22"/>
                <w:szCs w:val="22"/>
                <w:lang w:val="en-GB" w:eastAsia="en-US"/>
              </w:rPr>
            </w:pPr>
            <w:r w:rsidRPr="00313498">
              <w:rPr>
                <w:rStyle w:val="rynqvb"/>
                <w:sz w:val="22"/>
                <w:szCs w:val="22"/>
                <w:lang w:val="en"/>
              </w:rPr>
              <w:t>Practical:</w:t>
            </w:r>
          </w:p>
        </w:tc>
      </w:tr>
      <w:tr w:rsidR="003177A5" w:rsidRPr="00313498" w14:paraId="41C8FE94"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A263AF9" w14:textId="77777777" w:rsidR="003177A5" w:rsidRPr="00313498" w:rsidRDefault="003177A5" w:rsidP="003177A5">
            <w:pPr>
              <w:jc w:val="center"/>
              <w:rPr>
                <w:sz w:val="22"/>
                <w:szCs w:val="22"/>
                <w:lang w:val="en-GB"/>
              </w:rPr>
            </w:pPr>
            <w:r w:rsidRPr="00313498">
              <w:rPr>
                <w:sz w:val="22"/>
                <w:szCs w:val="22"/>
                <w:lang w:val="en-GB"/>
              </w:rPr>
              <w:t>11.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47B12C90" w14:textId="77777777" w:rsidR="003177A5" w:rsidRPr="00313498" w:rsidRDefault="00965A97" w:rsidP="003177A5">
            <w:pPr>
              <w:pStyle w:val="Lers"/>
              <w:spacing w:before="0" w:after="0"/>
              <w:ind w:left="64" w:right="32"/>
              <w:jc w:val="left"/>
              <w:rPr>
                <w:rStyle w:val="rynqvb"/>
                <w:lang w:val="en" w:eastAsia="hu-HU"/>
              </w:rPr>
            </w:pPr>
            <w:r w:rsidRPr="00313498">
              <w:rPr>
                <w:rStyle w:val="rynqvb"/>
                <w:rFonts w:ascii="Times New Roman" w:hAnsi="Times New Roman"/>
                <w:b/>
                <w:sz w:val="22"/>
                <w:szCs w:val="22"/>
                <w:lang w:val="en" w:eastAsia="hu-HU"/>
              </w:rPr>
              <w:t>Lecture</w:t>
            </w:r>
            <w:r w:rsidRPr="00313498">
              <w:rPr>
                <w:rStyle w:val="rynqvb"/>
                <w:rFonts w:ascii="Times New Roman" w:hAnsi="Times New Roman"/>
                <w:sz w:val="22"/>
                <w:szCs w:val="22"/>
                <w:lang w:val="en-GB"/>
              </w:rPr>
              <w:t>:</w:t>
            </w:r>
            <w:r w:rsidR="00313498" w:rsidRPr="00313498">
              <w:rPr>
                <w:rStyle w:val="rynqvb"/>
                <w:rFonts w:ascii="Times New Roman" w:hAnsi="Times New Roman"/>
                <w:iCs/>
                <w:smallCaps/>
                <w:sz w:val="22"/>
                <w:szCs w:val="22"/>
                <w:lang w:val="en" w:eastAsia="hu-HU"/>
              </w:rPr>
              <w:t xml:space="preserve"> </w:t>
            </w:r>
            <w:r w:rsidR="00313498" w:rsidRPr="00313498">
              <w:rPr>
                <w:rStyle w:val="rynqvb"/>
                <w:rFonts w:ascii="Times New Roman" w:hAnsi="Times New Roman"/>
                <w:sz w:val="22"/>
                <w:szCs w:val="22"/>
                <w:lang w:val="en" w:eastAsia="hu-HU"/>
              </w:rPr>
              <w:t>Medical Biotechnology</w:t>
            </w:r>
          </w:p>
          <w:p w14:paraId="73075C70" w14:textId="77777777" w:rsidR="00965A97" w:rsidRPr="00313498" w:rsidRDefault="00965A97" w:rsidP="00965A97">
            <w:pPr>
              <w:pStyle w:val="Lers"/>
              <w:spacing w:before="0" w:after="0"/>
              <w:ind w:left="64" w:right="32"/>
              <w:jc w:val="left"/>
              <w:rPr>
                <w:rStyle w:val="rynqvb"/>
                <w:lang w:val="en" w:eastAsia="hu-HU"/>
              </w:rPr>
            </w:pPr>
          </w:p>
          <w:p w14:paraId="7C722381" w14:textId="77777777" w:rsidR="00965A97" w:rsidRPr="00313498" w:rsidRDefault="00965A97" w:rsidP="00965A97">
            <w:pPr>
              <w:pStyle w:val="Lers"/>
              <w:spacing w:before="0" w:after="0"/>
              <w:ind w:left="64" w:right="32"/>
              <w:jc w:val="left"/>
              <w:rPr>
                <w:rFonts w:ascii="Times New Roman" w:hAnsi="Times New Roman"/>
                <w:bCs/>
                <w:color w:val="0D0D0D" w:themeColor="text1" w:themeTint="F2"/>
                <w:sz w:val="22"/>
                <w:szCs w:val="22"/>
                <w:lang w:val="en-GB"/>
              </w:rPr>
            </w:pPr>
            <w:r w:rsidRPr="00313498">
              <w:rPr>
                <w:rStyle w:val="rynqvb"/>
                <w:rFonts w:ascii="Times New Roman" w:hAnsi="Times New Roman"/>
                <w:sz w:val="22"/>
                <w:szCs w:val="22"/>
                <w:lang w:val="en"/>
              </w:rPr>
              <w:t>Practical:</w:t>
            </w:r>
          </w:p>
        </w:tc>
      </w:tr>
      <w:tr w:rsidR="003177A5" w:rsidRPr="00313498" w14:paraId="0CA068F5"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6DB5133" w14:textId="77777777" w:rsidR="003177A5" w:rsidRPr="00313498" w:rsidRDefault="003177A5" w:rsidP="003177A5">
            <w:pPr>
              <w:jc w:val="center"/>
              <w:rPr>
                <w:sz w:val="22"/>
                <w:szCs w:val="22"/>
                <w:lang w:val="en-GB"/>
              </w:rPr>
            </w:pPr>
            <w:r w:rsidRPr="00313498">
              <w:rPr>
                <w:sz w:val="22"/>
                <w:szCs w:val="22"/>
                <w:lang w:val="en-GB"/>
              </w:rPr>
              <w:t>12.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6C6FEC6" w14:textId="77777777" w:rsidR="005F4AB5" w:rsidRPr="00313498" w:rsidRDefault="00965A97" w:rsidP="005F4AB5">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b/>
                <w:sz w:val="22"/>
                <w:szCs w:val="22"/>
                <w:lang w:val="en" w:eastAsia="hu-HU"/>
              </w:rPr>
              <w:t>Lecture</w:t>
            </w:r>
            <w:r w:rsidRPr="00313498">
              <w:rPr>
                <w:rStyle w:val="rynqvb"/>
                <w:rFonts w:ascii="Times New Roman" w:hAnsi="Times New Roman"/>
                <w:sz w:val="22"/>
                <w:szCs w:val="22"/>
                <w:lang w:val="en-GB"/>
              </w:rPr>
              <w:t xml:space="preserve">: </w:t>
            </w:r>
            <w:r w:rsidR="00313498" w:rsidRPr="00313498">
              <w:rPr>
                <w:rFonts w:ascii="Times New Roman" w:hAnsi="Times New Roman"/>
                <w:sz w:val="22"/>
                <w:szCs w:val="22"/>
                <w:lang w:val="en-GB"/>
              </w:rPr>
              <w:t>Nanobiotechnology</w:t>
            </w:r>
          </w:p>
          <w:p w14:paraId="0B28C554"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3626E15C"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sz w:val="22"/>
                <w:szCs w:val="22"/>
                <w:lang w:val="en"/>
              </w:rPr>
              <w:t>Practical:</w:t>
            </w:r>
          </w:p>
        </w:tc>
      </w:tr>
      <w:tr w:rsidR="003177A5" w:rsidRPr="00313498" w14:paraId="151E6465"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0E72D04" w14:textId="77777777" w:rsidR="003177A5" w:rsidRPr="00313498" w:rsidRDefault="003177A5" w:rsidP="003177A5">
            <w:pPr>
              <w:jc w:val="center"/>
              <w:rPr>
                <w:sz w:val="22"/>
                <w:szCs w:val="22"/>
                <w:lang w:val="en-GB"/>
              </w:rPr>
            </w:pPr>
            <w:r w:rsidRPr="00313498">
              <w:rPr>
                <w:sz w:val="22"/>
                <w:szCs w:val="22"/>
                <w:lang w:val="en-GB"/>
              </w:rPr>
              <w:t>13.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FB693CC" w14:textId="77777777" w:rsidR="003177A5" w:rsidRPr="00313498" w:rsidRDefault="00965A97" w:rsidP="003177A5">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b/>
                <w:sz w:val="22"/>
                <w:szCs w:val="22"/>
                <w:lang w:val="en" w:eastAsia="hu-HU"/>
              </w:rPr>
              <w:t>Lecture</w:t>
            </w:r>
            <w:r w:rsidRPr="00313498">
              <w:rPr>
                <w:rStyle w:val="rynqvb"/>
                <w:rFonts w:ascii="Times New Roman" w:hAnsi="Times New Roman"/>
                <w:sz w:val="22"/>
                <w:szCs w:val="22"/>
                <w:lang w:val="en-GB"/>
              </w:rPr>
              <w:t xml:space="preserve">: </w:t>
            </w:r>
            <w:r w:rsidR="005C63E1" w:rsidRPr="00313498">
              <w:rPr>
                <w:rFonts w:ascii="Times New Roman" w:hAnsi="Times New Roman"/>
                <w:sz w:val="22"/>
                <w:szCs w:val="22"/>
                <w:lang w:val="en-GB"/>
              </w:rPr>
              <w:t>Product Development in Biotechnology.</w:t>
            </w:r>
          </w:p>
          <w:p w14:paraId="5A50CC6E" w14:textId="77777777" w:rsidR="00965A97" w:rsidRPr="00313498" w:rsidRDefault="00965A97" w:rsidP="00965A97">
            <w:pPr>
              <w:pStyle w:val="Lers"/>
              <w:spacing w:before="0" w:after="0"/>
              <w:ind w:left="64" w:right="32"/>
              <w:jc w:val="left"/>
              <w:rPr>
                <w:rFonts w:ascii="Times New Roman" w:hAnsi="Times New Roman"/>
                <w:color w:val="000000" w:themeColor="text1"/>
                <w:sz w:val="22"/>
                <w:szCs w:val="22"/>
                <w:lang w:val="en-GB"/>
              </w:rPr>
            </w:pPr>
          </w:p>
          <w:p w14:paraId="68BF7CAA" w14:textId="77777777" w:rsidR="00965A97" w:rsidRPr="00313498" w:rsidRDefault="00965A97" w:rsidP="00965A97">
            <w:pPr>
              <w:pStyle w:val="Lers"/>
              <w:spacing w:before="0" w:after="0"/>
              <w:ind w:left="64" w:right="32"/>
              <w:jc w:val="left"/>
              <w:rPr>
                <w:rFonts w:ascii="Times New Roman" w:hAnsi="Times New Roman"/>
                <w:b/>
                <w:color w:val="0D0D0D" w:themeColor="text1" w:themeTint="F2"/>
                <w:sz w:val="22"/>
                <w:szCs w:val="22"/>
                <w:lang w:val="en-GB"/>
              </w:rPr>
            </w:pPr>
            <w:r w:rsidRPr="00313498">
              <w:rPr>
                <w:rStyle w:val="rynqvb"/>
                <w:rFonts w:ascii="Times New Roman" w:hAnsi="Times New Roman"/>
                <w:sz w:val="22"/>
                <w:szCs w:val="22"/>
                <w:lang w:val="en"/>
              </w:rPr>
              <w:t>Practical:</w:t>
            </w:r>
          </w:p>
        </w:tc>
      </w:tr>
      <w:tr w:rsidR="003177A5" w:rsidRPr="00313498" w14:paraId="253D8BAA"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49FE39FA" w14:textId="77777777" w:rsidR="003177A5" w:rsidRPr="00313498" w:rsidRDefault="003177A5" w:rsidP="003177A5">
            <w:pPr>
              <w:jc w:val="center"/>
              <w:rPr>
                <w:sz w:val="22"/>
                <w:szCs w:val="22"/>
                <w:lang w:val="en-GB"/>
              </w:rPr>
            </w:pPr>
            <w:r w:rsidRPr="00313498">
              <w:rPr>
                <w:sz w:val="22"/>
                <w:szCs w:val="22"/>
                <w:lang w:val="en-GB"/>
              </w:rPr>
              <w:t>14.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9030A02" w14:textId="77777777" w:rsidR="003177A5" w:rsidRPr="00313498" w:rsidRDefault="00965A97" w:rsidP="003177A5">
            <w:pPr>
              <w:pStyle w:val="Lers"/>
              <w:spacing w:before="0" w:after="0"/>
              <w:ind w:left="64" w:right="32"/>
              <w:jc w:val="left"/>
              <w:rPr>
                <w:rFonts w:ascii="Times New Roman" w:hAnsi="Times New Roman"/>
                <w:color w:val="000000" w:themeColor="text1"/>
                <w:sz w:val="22"/>
                <w:szCs w:val="22"/>
                <w:lang w:val="en-GB"/>
              </w:rPr>
            </w:pPr>
            <w:r w:rsidRPr="00313498">
              <w:rPr>
                <w:rStyle w:val="rynqvb"/>
                <w:rFonts w:ascii="Times New Roman" w:hAnsi="Times New Roman"/>
                <w:b/>
                <w:sz w:val="22"/>
                <w:szCs w:val="22"/>
                <w:lang w:val="en" w:eastAsia="hu-HU"/>
              </w:rPr>
              <w:t>Lecture</w:t>
            </w:r>
            <w:r w:rsidRPr="00313498">
              <w:rPr>
                <w:rStyle w:val="rynqvb"/>
                <w:rFonts w:ascii="Times New Roman" w:hAnsi="Times New Roman"/>
                <w:sz w:val="22"/>
                <w:szCs w:val="22"/>
                <w:lang w:val="en-GB"/>
              </w:rPr>
              <w:t xml:space="preserve">: </w:t>
            </w:r>
            <w:r w:rsidR="005C63E1" w:rsidRPr="00313498">
              <w:rPr>
                <w:rFonts w:ascii="Times New Roman" w:hAnsi="Times New Roman"/>
                <w:sz w:val="22"/>
                <w:szCs w:val="22"/>
                <w:lang w:val="en-GB"/>
              </w:rPr>
              <w:t xml:space="preserve">Ethics in Biotechnology. </w:t>
            </w:r>
            <w:hyperlink r:id="rId6" w:tooltip="Learn more about Sustainability and Global Health Biotechnology." w:history="1">
              <w:r w:rsidR="005C63E1" w:rsidRPr="00313498">
                <w:rPr>
                  <w:rFonts w:ascii="Times New Roman" w:hAnsi="Times New Roman"/>
                  <w:sz w:val="22"/>
                  <w:szCs w:val="22"/>
                  <w:lang w:val="en-GB"/>
                </w:rPr>
                <w:t>Sustainability and Global Health Biotechnology</w:t>
              </w:r>
            </w:hyperlink>
            <w:r w:rsidR="003177A5" w:rsidRPr="00313498">
              <w:rPr>
                <w:rFonts w:ascii="Times New Roman" w:hAnsi="Times New Roman"/>
                <w:color w:val="000000" w:themeColor="text1"/>
                <w:sz w:val="22"/>
                <w:szCs w:val="22"/>
                <w:lang w:val="en-GB"/>
              </w:rPr>
              <w:t>.</w:t>
            </w:r>
          </w:p>
          <w:p w14:paraId="44A3AE91" w14:textId="77777777" w:rsidR="00965A97" w:rsidRPr="00313498" w:rsidRDefault="00965A97" w:rsidP="003177A5">
            <w:pPr>
              <w:pStyle w:val="Lers"/>
              <w:spacing w:before="0" w:after="0"/>
              <w:ind w:left="64" w:right="32"/>
              <w:jc w:val="left"/>
              <w:rPr>
                <w:rFonts w:ascii="Times New Roman" w:hAnsi="Times New Roman"/>
                <w:color w:val="000000" w:themeColor="text1"/>
                <w:sz w:val="22"/>
                <w:szCs w:val="22"/>
                <w:lang w:val="en-GB"/>
              </w:rPr>
            </w:pPr>
          </w:p>
          <w:p w14:paraId="566CC139" w14:textId="77777777" w:rsidR="00965A97" w:rsidRPr="00313498" w:rsidRDefault="00965A97" w:rsidP="003177A5">
            <w:pPr>
              <w:pStyle w:val="Lers"/>
              <w:spacing w:before="0" w:after="0"/>
              <w:ind w:left="64" w:right="32"/>
              <w:jc w:val="left"/>
              <w:rPr>
                <w:rFonts w:ascii="Times New Roman" w:hAnsi="Times New Roman"/>
                <w:b/>
                <w:bCs/>
                <w:color w:val="0D0D0D" w:themeColor="text1" w:themeTint="F2"/>
                <w:sz w:val="22"/>
                <w:szCs w:val="22"/>
                <w:lang w:val="en-GB"/>
              </w:rPr>
            </w:pPr>
            <w:r w:rsidRPr="00313498">
              <w:rPr>
                <w:rStyle w:val="rynqvb"/>
                <w:rFonts w:ascii="Times New Roman" w:hAnsi="Times New Roman"/>
                <w:sz w:val="22"/>
                <w:szCs w:val="22"/>
                <w:lang w:val="en"/>
              </w:rPr>
              <w:t>Practical:</w:t>
            </w:r>
          </w:p>
        </w:tc>
      </w:tr>
      <w:tr w:rsidR="00B47F3C" w:rsidRPr="00313498" w14:paraId="0659770A" w14:textId="77777777" w:rsidTr="005831D7">
        <w:trPr>
          <w:trHeight w:val="246"/>
        </w:trPr>
        <w:tc>
          <w:tcPr>
            <w:tcW w:w="8856" w:type="dxa"/>
            <w:gridSpan w:val="5"/>
            <w:tcBorders>
              <w:top w:val="single" w:sz="4" w:space="0" w:color="auto"/>
              <w:left w:val="single" w:sz="4" w:space="0" w:color="auto"/>
              <w:bottom w:val="single" w:sz="4" w:space="0" w:color="auto"/>
              <w:right w:val="single" w:sz="4" w:space="0" w:color="auto"/>
            </w:tcBorders>
            <w:vAlign w:val="center"/>
          </w:tcPr>
          <w:p w14:paraId="4523B812" w14:textId="77777777" w:rsidR="00B47F3C" w:rsidRPr="00313498" w:rsidRDefault="00B47F3C" w:rsidP="005831D7">
            <w:pPr>
              <w:jc w:val="center"/>
              <w:rPr>
                <w:b/>
                <w:sz w:val="22"/>
                <w:szCs w:val="22"/>
                <w:lang w:val="en-GB"/>
              </w:rPr>
            </w:pPr>
            <w:r w:rsidRPr="00313498">
              <w:rPr>
                <w:b/>
                <w:sz w:val="22"/>
                <w:szCs w:val="22"/>
                <w:lang w:val="en-GB"/>
              </w:rPr>
              <w:t>Mid-term requirements</w:t>
            </w:r>
          </w:p>
        </w:tc>
      </w:tr>
      <w:tr w:rsidR="00313498" w:rsidRPr="00313498" w14:paraId="0DC3C3C6"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31386EB6" w14:textId="77777777" w:rsidR="00313498" w:rsidRPr="00EB4DE1" w:rsidRDefault="00313498" w:rsidP="00313498">
            <w:pPr>
              <w:jc w:val="both"/>
              <w:rPr>
                <w:b/>
                <w:sz w:val="22"/>
                <w:szCs w:val="22"/>
                <w:lang w:val="en-GB"/>
              </w:rPr>
            </w:pPr>
            <w:r w:rsidRPr="00EB4DE1">
              <w:rPr>
                <w:b/>
                <w:sz w:val="22"/>
                <w:szCs w:val="22"/>
                <w:lang w:val="en-GB"/>
              </w:rPr>
              <w:t>Participation in occupations:</w:t>
            </w:r>
          </w:p>
          <w:p w14:paraId="5CFBF8CF" w14:textId="77777777" w:rsidR="00313498" w:rsidRPr="00EB4DE1" w:rsidRDefault="00313498" w:rsidP="00313498">
            <w:pPr>
              <w:jc w:val="both"/>
              <w:rPr>
                <w:rStyle w:val="hwtze"/>
                <w:sz w:val="22"/>
                <w:szCs w:val="22"/>
                <w:lang w:val="en-GB"/>
              </w:rPr>
            </w:pPr>
            <w:r w:rsidRPr="00EB4DE1">
              <w:rPr>
                <w:rStyle w:val="rynqvb"/>
                <w:sz w:val="22"/>
                <w:szCs w:val="22"/>
                <w:lang w:val="en-GB"/>
              </w:rPr>
              <w:t>Participation in lectures is obligated.</w:t>
            </w:r>
            <w:r w:rsidRPr="00EB4DE1">
              <w:rPr>
                <w:rStyle w:val="hwtze"/>
                <w:sz w:val="22"/>
                <w:szCs w:val="22"/>
                <w:lang w:val="en-GB"/>
              </w:rPr>
              <w:t xml:space="preserve"> </w:t>
            </w:r>
          </w:p>
          <w:p w14:paraId="4984FBFC" w14:textId="77777777" w:rsidR="00313498" w:rsidRPr="00EB4DE1" w:rsidRDefault="00313498" w:rsidP="00313498">
            <w:pPr>
              <w:jc w:val="both"/>
              <w:rPr>
                <w:sz w:val="22"/>
                <w:szCs w:val="22"/>
                <w:lang w:val="en-GB"/>
              </w:rPr>
            </w:pPr>
            <w:r w:rsidRPr="00EB4DE1">
              <w:rPr>
                <w:rStyle w:val="hwtze"/>
                <w:sz w:val="22"/>
                <w:szCs w:val="22"/>
                <w:lang w:val="en-GB"/>
              </w:rPr>
              <w:t xml:space="preserve">Students should not absent more than 4 lectures </w:t>
            </w:r>
            <w:r w:rsidRPr="00EB4DE1">
              <w:rPr>
                <w:rStyle w:val="rynqvb"/>
                <w:sz w:val="22"/>
                <w:szCs w:val="22"/>
                <w:lang w:val="en-GB"/>
              </w:rPr>
              <w:t>If more, the course result is disable</w:t>
            </w:r>
          </w:p>
        </w:tc>
      </w:tr>
      <w:tr w:rsidR="00313498" w:rsidRPr="00313498" w14:paraId="30FE8A38"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2A3A3283" w14:textId="77777777" w:rsidR="00313498" w:rsidRPr="00EB4DE1" w:rsidRDefault="00313498" w:rsidP="00313498">
            <w:pPr>
              <w:jc w:val="both"/>
              <w:rPr>
                <w:b/>
                <w:sz w:val="22"/>
                <w:szCs w:val="22"/>
                <w:lang w:val="en-GB"/>
              </w:rPr>
            </w:pPr>
            <w:r w:rsidRPr="00EB4DE1">
              <w:rPr>
                <w:b/>
                <w:sz w:val="22"/>
                <w:szCs w:val="22"/>
                <w:lang w:val="en-GB"/>
              </w:rPr>
              <w:t>Mid-terms, protocols, reports, etc.:</w:t>
            </w:r>
          </w:p>
          <w:p w14:paraId="15B08C2E" w14:textId="7D63DB51" w:rsidR="00313498" w:rsidRPr="00EB4DE1" w:rsidRDefault="00313498" w:rsidP="00313498">
            <w:pPr>
              <w:jc w:val="both"/>
              <w:rPr>
                <w:sz w:val="22"/>
                <w:szCs w:val="22"/>
                <w:lang w:val="en-GB"/>
              </w:rPr>
            </w:pPr>
            <w:r w:rsidRPr="00EB4DE1">
              <w:rPr>
                <w:rStyle w:val="rynqvb"/>
                <w:sz w:val="22"/>
                <w:szCs w:val="22"/>
                <w:lang w:val="en"/>
              </w:rPr>
              <w:t>Solving homework and writing essays, etc., taking 2 written exams.</w:t>
            </w:r>
            <w:r w:rsidRPr="00EB4DE1">
              <w:rPr>
                <w:rStyle w:val="hwtze"/>
                <w:sz w:val="22"/>
                <w:szCs w:val="22"/>
                <w:lang w:val="en"/>
              </w:rPr>
              <w:t xml:space="preserve"> </w:t>
            </w:r>
            <w:r w:rsidRPr="00EB4DE1">
              <w:rPr>
                <w:rStyle w:val="rynqvb"/>
                <w:sz w:val="22"/>
                <w:szCs w:val="22"/>
                <w:lang w:val="en"/>
              </w:rPr>
              <w:t xml:space="preserve">The failed written exam will be made up in the 14th week, and the </w:t>
            </w:r>
            <w:r w:rsidR="00CD38B7">
              <w:rPr>
                <w:rStyle w:val="rynqvb"/>
                <w:sz w:val="22"/>
                <w:szCs w:val="22"/>
                <w:lang w:val="en"/>
              </w:rPr>
              <w:t>HKR</w:t>
            </w:r>
            <w:r w:rsidRPr="00EB4DE1">
              <w:rPr>
                <w:rStyle w:val="rynqvb"/>
                <w:sz w:val="22"/>
                <w:szCs w:val="22"/>
                <w:lang w:val="en"/>
              </w:rPr>
              <w:t xml:space="preserve"> will be made up during the exam period.</w:t>
            </w:r>
          </w:p>
        </w:tc>
      </w:tr>
      <w:tr w:rsidR="00313498" w:rsidRPr="00313498" w14:paraId="6743BD24"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30094117" w14:textId="77777777" w:rsidR="00313498" w:rsidRPr="00EB4DE1" w:rsidRDefault="00313498" w:rsidP="00313498">
            <w:pPr>
              <w:jc w:val="both"/>
              <w:rPr>
                <w:b/>
                <w:sz w:val="22"/>
                <w:szCs w:val="22"/>
                <w:lang w:val="en-GB"/>
              </w:rPr>
            </w:pPr>
            <w:r w:rsidRPr="00EB4DE1">
              <w:rPr>
                <w:b/>
                <w:sz w:val="22"/>
                <w:szCs w:val="22"/>
                <w:lang w:val="en-GB"/>
              </w:rPr>
              <w:t>The method of obtaining a</w:t>
            </w:r>
            <w:r w:rsidRPr="00C339C3">
              <w:rPr>
                <w:bCs/>
                <w:sz w:val="22"/>
                <w:szCs w:val="22"/>
                <w:lang w:val="en-GB"/>
              </w:rPr>
              <w:t xml:space="preserve"> signature</w:t>
            </w:r>
            <w:r w:rsidRPr="00EB4DE1">
              <w:rPr>
                <w:b/>
                <w:sz w:val="22"/>
                <w:szCs w:val="22"/>
                <w:lang w:val="en-GB"/>
              </w:rPr>
              <w:t xml:space="preserve"> / mid-term mark:</w:t>
            </w:r>
          </w:p>
          <w:p w14:paraId="6E12D26A" w14:textId="77777777" w:rsidR="00313498" w:rsidRPr="00EB4DE1" w:rsidRDefault="00313498" w:rsidP="00313498">
            <w:pPr>
              <w:jc w:val="both"/>
              <w:rPr>
                <w:sz w:val="22"/>
                <w:szCs w:val="22"/>
                <w:lang w:val="en-GB"/>
              </w:rPr>
            </w:pPr>
            <w:r w:rsidRPr="00EB4DE1">
              <w:rPr>
                <w:sz w:val="22"/>
                <w:szCs w:val="22"/>
                <w:lang w:val="en-GB"/>
              </w:rPr>
              <w:t>The method of obtaining a mid-term mark:</w:t>
            </w:r>
          </w:p>
          <w:p w14:paraId="631F1C26" w14:textId="77777777" w:rsidR="00313498" w:rsidRPr="00EB4DE1" w:rsidRDefault="00313498" w:rsidP="00313498">
            <w:pPr>
              <w:jc w:val="both"/>
              <w:rPr>
                <w:sz w:val="22"/>
                <w:szCs w:val="22"/>
                <w:lang w:val="en-GB"/>
              </w:rPr>
            </w:pPr>
            <w:r w:rsidRPr="00C339C3">
              <w:rPr>
                <w:b/>
                <w:bCs/>
                <w:sz w:val="22"/>
                <w:szCs w:val="22"/>
                <w:lang w:val="en-GB"/>
              </w:rPr>
              <w:t>Mid-term mark conditions</w:t>
            </w:r>
            <w:r w:rsidRPr="00EB4DE1">
              <w:rPr>
                <w:sz w:val="22"/>
                <w:szCs w:val="22"/>
                <w:lang w:val="en-GB"/>
              </w:rPr>
              <w:t>: a sufficient level of performance of the 2 written examinations, solving the homework and write the essay.</w:t>
            </w:r>
          </w:p>
          <w:p w14:paraId="3B87D085" w14:textId="77777777" w:rsidR="00313498" w:rsidRDefault="00313498" w:rsidP="00313498">
            <w:pPr>
              <w:jc w:val="both"/>
              <w:rPr>
                <w:sz w:val="22"/>
                <w:szCs w:val="22"/>
                <w:lang w:val="en-GB"/>
              </w:rPr>
            </w:pPr>
            <w:r w:rsidRPr="00EB4DE1">
              <w:rPr>
                <w:sz w:val="22"/>
                <w:szCs w:val="22"/>
                <w:lang w:val="en-GB"/>
              </w:rPr>
              <w:t>In case of mid-semester mark fail (1), correction opportunities are available according to 17§(6) of Education and Examination Regulations (TVSZ).</w:t>
            </w:r>
          </w:p>
          <w:p w14:paraId="52430321" w14:textId="1883E24B" w:rsidR="00C339C3" w:rsidRDefault="00C339C3" w:rsidP="00C339C3">
            <w:pPr>
              <w:jc w:val="both"/>
              <w:rPr>
                <w:sz w:val="22"/>
                <w:szCs w:val="22"/>
                <w:lang w:val="en-GB" w:eastAsia="en-US"/>
              </w:rPr>
            </w:pPr>
            <w:r>
              <w:rPr>
                <w:rStyle w:val="hps"/>
                <w:rFonts w:ascii="Cambria" w:hAnsi="Cambria"/>
                <w:bCs/>
                <w:lang w:val="en-GB" w:eastAsia="en-US"/>
              </w:rPr>
              <w:t>Signature</w:t>
            </w:r>
            <w:r>
              <w:rPr>
                <w:rFonts w:ascii="Cambria" w:hAnsi="Cambria"/>
                <w:bCs/>
                <w:lang w:val="en-GB" w:eastAsia="en-US"/>
              </w:rPr>
              <w:t xml:space="preserve"> </w:t>
            </w:r>
            <w:r>
              <w:rPr>
                <w:rStyle w:val="hps"/>
                <w:rFonts w:ascii="Cambria" w:hAnsi="Cambria"/>
                <w:bCs/>
                <w:lang w:val="en-GB" w:eastAsia="en-US"/>
              </w:rPr>
              <w:t>conditions</w:t>
            </w:r>
            <w:r>
              <w:rPr>
                <w:rFonts w:ascii="Cambria" w:hAnsi="Cambria"/>
                <w:bCs/>
                <w:lang w:val="en-GB" w:eastAsia="en-US"/>
              </w:rPr>
              <w:t xml:space="preserve">: </w:t>
            </w:r>
            <w:r>
              <w:rPr>
                <w:rStyle w:val="hps"/>
                <w:rFonts w:ascii="Cambria" w:hAnsi="Cambria"/>
                <w:bCs/>
                <w:lang w:val="en-GB" w:eastAsia="en-US"/>
              </w:rPr>
              <w:t>a sufficient level of</w:t>
            </w:r>
            <w:r>
              <w:rPr>
                <w:rFonts w:ascii="Cambria" w:hAnsi="Cambria"/>
                <w:bCs/>
                <w:lang w:val="en-GB" w:eastAsia="en-US"/>
              </w:rPr>
              <w:t xml:space="preserve"> </w:t>
            </w:r>
            <w:r>
              <w:rPr>
                <w:rStyle w:val="hps"/>
                <w:rFonts w:ascii="Cambria" w:hAnsi="Cambria"/>
                <w:bCs/>
                <w:lang w:val="en-GB" w:eastAsia="en-US"/>
              </w:rPr>
              <w:t>performance of</w:t>
            </w:r>
            <w:r>
              <w:rPr>
                <w:rFonts w:ascii="Cambria" w:hAnsi="Cambria"/>
                <w:bCs/>
                <w:lang w:val="en-GB" w:eastAsia="en-US"/>
              </w:rPr>
              <w:t xml:space="preserve"> </w:t>
            </w:r>
            <w:r>
              <w:rPr>
                <w:rStyle w:val="hps"/>
                <w:rFonts w:ascii="Cambria" w:hAnsi="Cambria"/>
                <w:bCs/>
                <w:lang w:val="en-GB" w:eastAsia="en-US"/>
              </w:rPr>
              <w:t>the 2</w:t>
            </w:r>
            <w:r>
              <w:rPr>
                <w:rFonts w:ascii="Cambria" w:hAnsi="Cambria"/>
                <w:bCs/>
                <w:lang w:val="en-GB" w:eastAsia="en-US"/>
              </w:rPr>
              <w:t xml:space="preserve"> </w:t>
            </w:r>
            <w:r>
              <w:rPr>
                <w:rStyle w:val="hps"/>
                <w:rFonts w:ascii="Cambria" w:hAnsi="Cambria"/>
                <w:bCs/>
                <w:lang w:val="en-GB" w:eastAsia="en-US"/>
              </w:rPr>
              <w:t>written examinations</w:t>
            </w:r>
            <w:r>
              <w:rPr>
                <w:rFonts w:ascii="Cambria" w:hAnsi="Cambria"/>
                <w:bCs/>
                <w:lang w:val="en-GB" w:eastAsia="en-US"/>
              </w:rPr>
              <w:t xml:space="preserve">, solving the homework and write the assay as well as the practical final report of </w:t>
            </w:r>
            <w:r>
              <w:rPr>
                <w:rStyle w:val="hps"/>
                <w:rFonts w:ascii="Cambria" w:hAnsi="Cambria"/>
                <w:bCs/>
                <w:lang w:val="en-GB" w:eastAsia="en-US"/>
              </w:rPr>
              <w:t>the practical lessons</w:t>
            </w:r>
            <w:r>
              <w:rPr>
                <w:rFonts w:ascii="Cambria" w:hAnsi="Cambria"/>
                <w:bCs/>
                <w:lang w:val="en-GB" w:eastAsia="en-US"/>
              </w:rPr>
              <w:t xml:space="preserve">. </w:t>
            </w:r>
            <w:r>
              <w:rPr>
                <w:sz w:val="22"/>
                <w:szCs w:val="22"/>
                <w:lang w:val="en-GB" w:eastAsia="en-US"/>
              </w:rPr>
              <w:t>In case of written examination mark fail (1), correction opportunities (the replacement examination are available according at the 14</w:t>
            </w:r>
            <w:r w:rsidRPr="00E51931">
              <w:rPr>
                <w:sz w:val="22"/>
                <w:szCs w:val="22"/>
                <w:vertAlign w:val="superscript"/>
                <w:lang w:val="en-GB" w:eastAsia="en-US"/>
              </w:rPr>
              <w:t>th</w:t>
            </w:r>
            <w:r>
              <w:rPr>
                <w:sz w:val="22"/>
                <w:szCs w:val="22"/>
                <w:lang w:val="en-GB" w:eastAsia="en-US"/>
              </w:rPr>
              <w:t xml:space="preserve"> week according to 17§(6) of </w:t>
            </w:r>
            <w:r w:rsidR="00CD38B7">
              <w:rPr>
                <w:sz w:val="22"/>
                <w:szCs w:val="22"/>
                <w:lang w:val="en-GB" w:eastAsia="en-US"/>
              </w:rPr>
              <w:t xml:space="preserve"> Student Requirement System (HKR).</w:t>
            </w:r>
          </w:p>
          <w:p w14:paraId="6FDBF8C7" w14:textId="77777777" w:rsidR="00C339C3" w:rsidRPr="00677624" w:rsidRDefault="00C339C3" w:rsidP="00C339C3">
            <w:pPr>
              <w:jc w:val="both"/>
              <w:rPr>
                <w:b/>
                <w:bCs/>
                <w:color w:val="FF0000"/>
                <w:sz w:val="22"/>
                <w:szCs w:val="22"/>
                <w:lang w:val="en-GB" w:eastAsia="en-US"/>
              </w:rPr>
            </w:pPr>
            <w:r w:rsidRPr="00677624">
              <w:rPr>
                <w:b/>
                <w:bCs/>
                <w:color w:val="FF0000"/>
                <w:sz w:val="22"/>
                <w:szCs w:val="22"/>
                <w:lang w:val="en-GB" w:eastAsia="en-US"/>
              </w:rPr>
              <w:t>Important dates:</w:t>
            </w:r>
          </w:p>
          <w:p w14:paraId="64E3EACB" w14:textId="5777C1D0" w:rsidR="00C339C3" w:rsidRPr="003817B0" w:rsidRDefault="00C339C3" w:rsidP="00C339C3">
            <w:pPr>
              <w:numPr>
                <w:ilvl w:val="0"/>
                <w:numId w:val="3"/>
              </w:numPr>
              <w:jc w:val="both"/>
              <w:rPr>
                <w:b/>
                <w:sz w:val="22"/>
                <w:szCs w:val="22"/>
                <w:lang w:val="en-GB" w:eastAsia="en-US"/>
              </w:rPr>
            </w:pPr>
            <w:r>
              <w:rPr>
                <w:sz w:val="22"/>
                <w:szCs w:val="22"/>
                <w:lang w:val="en-GB" w:eastAsia="en-US"/>
              </w:rPr>
              <w:t>written examination: 8</w:t>
            </w:r>
            <w:r w:rsidRPr="00C339C3">
              <w:rPr>
                <w:sz w:val="22"/>
                <w:szCs w:val="22"/>
                <w:vertAlign w:val="superscript"/>
                <w:lang w:val="en-GB" w:eastAsia="en-US"/>
              </w:rPr>
              <w:t>th</w:t>
            </w:r>
            <w:r>
              <w:rPr>
                <w:sz w:val="22"/>
                <w:szCs w:val="22"/>
                <w:lang w:val="en-GB" w:eastAsia="en-US"/>
              </w:rPr>
              <w:t xml:space="preserve"> . of April 2025</w:t>
            </w:r>
          </w:p>
          <w:p w14:paraId="16B35B5E" w14:textId="187E198A" w:rsidR="00C339C3" w:rsidRPr="003817B0" w:rsidRDefault="00C339C3" w:rsidP="00C339C3">
            <w:pPr>
              <w:numPr>
                <w:ilvl w:val="0"/>
                <w:numId w:val="3"/>
              </w:numPr>
              <w:jc w:val="both"/>
              <w:rPr>
                <w:b/>
                <w:sz w:val="22"/>
                <w:szCs w:val="22"/>
                <w:lang w:val="en-GB" w:eastAsia="en-US"/>
              </w:rPr>
            </w:pPr>
            <w:r>
              <w:rPr>
                <w:sz w:val="22"/>
                <w:szCs w:val="22"/>
                <w:lang w:val="en-GB" w:eastAsia="en-US"/>
              </w:rPr>
              <w:t>written examination: 13</w:t>
            </w:r>
            <w:r w:rsidRPr="003817B0">
              <w:rPr>
                <w:sz w:val="22"/>
                <w:szCs w:val="22"/>
                <w:vertAlign w:val="superscript"/>
                <w:lang w:val="en-GB" w:eastAsia="en-US"/>
              </w:rPr>
              <w:t>th</w:t>
            </w:r>
            <w:r>
              <w:rPr>
                <w:sz w:val="22"/>
                <w:szCs w:val="22"/>
                <w:lang w:val="en-GB" w:eastAsia="en-US"/>
              </w:rPr>
              <w:t xml:space="preserve"> of May 2025</w:t>
            </w:r>
          </w:p>
          <w:p w14:paraId="79C4F505" w14:textId="77777777" w:rsidR="00C339C3" w:rsidRDefault="00C339C3" w:rsidP="00C339C3">
            <w:pPr>
              <w:jc w:val="both"/>
              <w:rPr>
                <w:sz w:val="22"/>
                <w:szCs w:val="22"/>
                <w:lang w:val="en-GB" w:eastAsia="en-US"/>
              </w:rPr>
            </w:pPr>
            <w:r>
              <w:rPr>
                <w:sz w:val="22"/>
                <w:szCs w:val="22"/>
                <w:lang w:val="en-GB" w:eastAsia="en-US"/>
              </w:rPr>
              <w:t>Supplement date of the essay and solving the homework: 30</w:t>
            </w:r>
            <w:r w:rsidRPr="003817B0">
              <w:rPr>
                <w:sz w:val="22"/>
                <w:szCs w:val="22"/>
                <w:vertAlign w:val="superscript"/>
                <w:lang w:val="en-GB" w:eastAsia="en-US"/>
              </w:rPr>
              <w:t>th</w:t>
            </w:r>
            <w:r>
              <w:rPr>
                <w:sz w:val="22"/>
                <w:szCs w:val="22"/>
                <w:lang w:val="en-GB" w:eastAsia="en-US"/>
              </w:rPr>
              <w:t xml:space="preserve"> of April 2025</w:t>
            </w:r>
          </w:p>
          <w:p w14:paraId="1860BD18" w14:textId="13F8B2C9" w:rsidR="00C339C3" w:rsidRPr="00EB4DE1" w:rsidRDefault="00C339C3" w:rsidP="00C339C3">
            <w:pPr>
              <w:jc w:val="both"/>
              <w:rPr>
                <w:sz w:val="22"/>
                <w:szCs w:val="22"/>
                <w:lang w:val="en-GB"/>
              </w:rPr>
            </w:pPr>
            <w:r>
              <w:rPr>
                <w:sz w:val="22"/>
                <w:szCs w:val="22"/>
                <w:lang w:val="en-GB" w:eastAsia="en-US"/>
              </w:rPr>
              <w:t>Date of replacement the written examination(s): 22</w:t>
            </w:r>
            <w:r w:rsidRPr="003817B0">
              <w:rPr>
                <w:sz w:val="22"/>
                <w:szCs w:val="22"/>
                <w:vertAlign w:val="superscript"/>
                <w:lang w:val="en-GB" w:eastAsia="en-US"/>
              </w:rPr>
              <w:t>nd</w:t>
            </w:r>
            <w:r>
              <w:rPr>
                <w:sz w:val="22"/>
                <w:szCs w:val="22"/>
                <w:lang w:val="en-GB" w:eastAsia="en-US"/>
              </w:rPr>
              <w:t xml:space="preserve"> of May 2025</w:t>
            </w:r>
          </w:p>
          <w:p w14:paraId="64575BAD" w14:textId="77777777" w:rsidR="00313498" w:rsidRPr="00EB4DE1" w:rsidRDefault="00313498" w:rsidP="00313498">
            <w:pPr>
              <w:jc w:val="both"/>
              <w:rPr>
                <w:sz w:val="22"/>
                <w:szCs w:val="22"/>
                <w:lang w:val="en-GB"/>
              </w:rPr>
            </w:pPr>
            <w:r w:rsidRPr="00EB4DE1">
              <w:rPr>
                <w:sz w:val="22"/>
                <w:szCs w:val="22"/>
                <w:lang w:val="en-GB"/>
              </w:rPr>
              <w:t>Requirements to pass the course: Two written exams +Solve the Homework and write an essay.</w:t>
            </w:r>
          </w:p>
          <w:p w14:paraId="0664E221" w14:textId="77777777" w:rsidR="00313498" w:rsidRPr="00EB4DE1" w:rsidRDefault="00313498" w:rsidP="00313498">
            <w:pPr>
              <w:jc w:val="both"/>
              <w:rPr>
                <w:b/>
                <w:sz w:val="22"/>
                <w:szCs w:val="22"/>
                <w:lang w:val="en-GB"/>
              </w:rPr>
            </w:pPr>
            <w:r w:rsidRPr="00EB4DE1">
              <w:rPr>
                <w:sz w:val="22"/>
                <w:szCs w:val="22"/>
                <w:lang w:val="en-GB"/>
              </w:rPr>
              <w:t>Term marks: 85-100%: excellent (5), 75-84%: good (4), 65-74%: satisfactory (3), 50-64%: pass (2), 0-49%: fail (1).</w:t>
            </w:r>
          </w:p>
        </w:tc>
      </w:tr>
      <w:tr w:rsidR="00B47F3C" w:rsidRPr="00313498" w14:paraId="40A2E9B2"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2CBBEDEA" w14:textId="77777777" w:rsidR="00B47F3C" w:rsidRPr="00313498" w:rsidRDefault="00B47F3C" w:rsidP="00B47F3C">
            <w:pPr>
              <w:jc w:val="center"/>
              <w:rPr>
                <w:b/>
                <w:sz w:val="22"/>
                <w:szCs w:val="22"/>
                <w:lang w:val="en-GB"/>
              </w:rPr>
            </w:pPr>
            <w:r w:rsidRPr="00313498">
              <w:rPr>
                <w:b/>
                <w:sz w:val="22"/>
                <w:szCs w:val="22"/>
                <w:lang w:val="en-GB"/>
              </w:rPr>
              <w:t>Professional competencies:</w:t>
            </w:r>
          </w:p>
        </w:tc>
      </w:tr>
      <w:tr w:rsidR="00B47F3C" w:rsidRPr="00313498" w14:paraId="4D2F8013"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44EC3AA3" w14:textId="77777777" w:rsidR="005C63E1" w:rsidRPr="00313498" w:rsidRDefault="005C63E1" w:rsidP="005C63E1">
            <w:pPr>
              <w:rPr>
                <w:sz w:val="22"/>
                <w:szCs w:val="22"/>
                <w:lang w:val="en-GB"/>
              </w:rPr>
            </w:pPr>
            <w:r w:rsidRPr="00313498">
              <w:rPr>
                <w:sz w:val="22"/>
                <w:szCs w:val="22"/>
                <w:lang w:val="en-GB"/>
              </w:rPr>
              <w:t xml:space="preserve">The subject demonstrates a broad knowledge and understanding of the fundamental principles of biotechnology and the importance of microorganisms in the development, exploitation and commercialisation of biological processes. Evaluate a range of techniques and strategies used in the biotechnology industries. Work in multi-disciplinary and multi-skilled teams to solve biotechnological problems. </w:t>
            </w:r>
          </w:p>
          <w:p w14:paraId="35926B6A" w14:textId="77777777" w:rsidR="00B47F3C" w:rsidRPr="00313498" w:rsidRDefault="005C63E1" w:rsidP="005C63E1">
            <w:pPr>
              <w:jc w:val="both"/>
              <w:rPr>
                <w:b/>
                <w:i/>
                <w:sz w:val="22"/>
                <w:szCs w:val="22"/>
                <w:lang w:val="en-GB"/>
              </w:rPr>
            </w:pPr>
            <w:r w:rsidRPr="00313498">
              <w:rPr>
                <w:sz w:val="22"/>
                <w:szCs w:val="22"/>
                <w:lang w:val="en-GB"/>
              </w:rPr>
              <w:t xml:space="preserve">The primary aim of this subject is to help the students to learn biotechnology with classical and modern approaches and take them from basic information to complex topics. There is a total of 14 lectures in this subject covering topics ranging from an introduction to biotechnology, genes to </w:t>
            </w:r>
            <w:r w:rsidRPr="00313498">
              <w:rPr>
                <w:sz w:val="22"/>
                <w:szCs w:val="22"/>
                <w:lang w:val="en-GB"/>
              </w:rPr>
              <w:lastRenderedPageBreak/>
              <w:t xml:space="preserve">genomics, protein to proteomics, recombinant DNA technology, microbial biotechnology, agricultural biotechnology, animal biotechnology, environmental biotechnology, medical biotechnology, nanobiotechnology, product development in biotechnology, industrial biotechnology, forensic science, regenerative medicine, </w:t>
            </w:r>
            <w:proofErr w:type="spellStart"/>
            <w:r w:rsidRPr="00313498">
              <w:rPr>
                <w:sz w:val="22"/>
                <w:szCs w:val="22"/>
                <w:lang w:val="en-GB"/>
              </w:rPr>
              <w:t>biosimialars</w:t>
            </w:r>
            <w:proofErr w:type="spellEnd"/>
            <w:r w:rsidRPr="00313498">
              <w:rPr>
                <w:sz w:val="22"/>
                <w:szCs w:val="22"/>
                <w:lang w:val="en-GB"/>
              </w:rPr>
              <w:t>, synthetic biology, biomedical engineering, computational biology, ethics in biotechnology.</w:t>
            </w:r>
          </w:p>
        </w:tc>
      </w:tr>
      <w:tr w:rsidR="00B47F3C" w:rsidRPr="00313498" w14:paraId="6E2EAA8D"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32512614" w14:textId="77777777" w:rsidR="00B47F3C" w:rsidRPr="00313498" w:rsidRDefault="00B47F3C" w:rsidP="00B47F3C">
            <w:pPr>
              <w:jc w:val="center"/>
              <w:rPr>
                <w:b/>
                <w:i/>
                <w:sz w:val="22"/>
                <w:szCs w:val="22"/>
                <w:lang w:val="en-GB"/>
              </w:rPr>
            </w:pPr>
            <w:r w:rsidRPr="00313498">
              <w:rPr>
                <w:b/>
                <w:sz w:val="22"/>
                <w:szCs w:val="22"/>
                <w:lang w:val="en-GB"/>
              </w:rPr>
              <w:lastRenderedPageBreak/>
              <w:t>Literature</w:t>
            </w:r>
            <w:r w:rsidRPr="00313498">
              <w:rPr>
                <w:b/>
                <w:i/>
                <w:sz w:val="22"/>
                <w:szCs w:val="22"/>
                <w:lang w:val="en-GB"/>
              </w:rPr>
              <w:t>:</w:t>
            </w:r>
          </w:p>
        </w:tc>
      </w:tr>
      <w:tr w:rsidR="00B47F3C" w:rsidRPr="00313498" w14:paraId="66A67431" w14:textId="77777777" w:rsidTr="00D02690">
        <w:trPr>
          <w:trHeight w:val="2714"/>
        </w:trPr>
        <w:tc>
          <w:tcPr>
            <w:tcW w:w="8856" w:type="dxa"/>
            <w:gridSpan w:val="5"/>
            <w:tcBorders>
              <w:top w:val="single" w:sz="4" w:space="0" w:color="auto"/>
              <w:left w:val="single" w:sz="4" w:space="0" w:color="auto"/>
              <w:bottom w:val="single" w:sz="4" w:space="0" w:color="auto"/>
              <w:right w:val="single" w:sz="4" w:space="0" w:color="auto"/>
            </w:tcBorders>
          </w:tcPr>
          <w:p w14:paraId="0F51C289" w14:textId="77777777" w:rsidR="00B47F3C" w:rsidRPr="00313498" w:rsidRDefault="002324DD" w:rsidP="00B47F3C">
            <w:pPr>
              <w:jc w:val="both"/>
              <w:rPr>
                <w:rStyle w:val="hps"/>
                <w:iCs/>
                <w:sz w:val="22"/>
                <w:szCs w:val="22"/>
                <w:lang w:val="en-GB"/>
              </w:rPr>
            </w:pPr>
            <w:hyperlink r:id="rId7" w:history="1">
              <w:r w:rsidRPr="00313498">
                <w:rPr>
                  <w:rStyle w:val="hps"/>
                  <w:iCs/>
                  <w:sz w:val="22"/>
                  <w:szCs w:val="22"/>
                  <w:lang w:val="en-GB"/>
                </w:rPr>
                <w:t>Hallam S.</w:t>
              </w:r>
            </w:hyperlink>
            <w:r w:rsidRPr="00313498">
              <w:rPr>
                <w:rStyle w:val="hps"/>
                <w:iCs/>
                <w:sz w:val="22"/>
                <w:szCs w:val="22"/>
                <w:lang w:val="en-GB"/>
              </w:rPr>
              <w:t xml:space="preserve"> (2016): Biotechnology and Society. University of Chicago Press. ISBN 022604615X</w:t>
            </w:r>
          </w:p>
          <w:p w14:paraId="4EA0B70B" w14:textId="77777777" w:rsidR="002324DD" w:rsidRPr="00313498" w:rsidRDefault="002324DD" w:rsidP="00B47F3C">
            <w:pPr>
              <w:jc w:val="both"/>
              <w:rPr>
                <w:rStyle w:val="hps"/>
                <w:iCs/>
                <w:sz w:val="22"/>
                <w:szCs w:val="22"/>
                <w:lang w:val="en-GB"/>
              </w:rPr>
            </w:pPr>
            <w:hyperlink r:id="rId8" w:history="1">
              <w:r w:rsidRPr="00313498">
                <w:rPr>
                  <w:rStyle w:val="hps"/>
                  <w:iCs/>
                  <w:sz w:val="22"/>
                  <w:szCs w:val="22"/>
                  <w:lang w:val="en-GB"/>
                </w:rPr>
                <w:t>David P. Clark</w:t>
              </w:r>
            </w:hyperlink>
            <w:r w:rsidRPr="00313498">
              <w:rPr>
                <w:rStyle w:val="hps"/>
                <w:iCs/>
                <w:sz w:val="22"/>
                <w:szCs w:val="22"/>
                <w:lang w:val="en-GB"/>
              </w:rPr>
              <w:t xml:space="preserve">, </w:t>
            </w:r>
            <w:hyperlink r:id="rId9" w:history="1">
              <w:r w:rsidRPr="00313498">
                <w:rPr>
                  <w:rStyle w:val="hps"/>
                  <w:iCs/>
                  <w:sz w:val="22"/>
                  <w:szCs w:val="22"/>
                  <w:lang w:val="en-GB"/>
                </w:rPr>
                <w:t>Nanette J. Pazdernik</w:t>
              </w:r>
            </w:hyperlink>
            <w:r w:rsidRPr="00313498">
              <w:rPr>
                <w:rStyle w:val="hps"/>
                <w:iCs/>
                <w:sz w:val="22"/>
                <w:szCs w:val="22"/>
                <w:lang w:val="en-GB"/>
              </w:rPr>
              <w:t xml:space="preserve"> (2015): Biotechnology. </w:t>
            </w:r>
            <w:r w:rsidRPr="00313498">
              <w:rPr>
                <w:rStyle w:val="hps"/>
                <w:sz w:val="22"/>
                <w:szCs w:val="22"/>
                <w:lang w:val="en-GB"/>
              </w:rPr>
              <w:t>Second Edition</w:t>
            </w:r>
            <w:r w:rsidRPr="00313498">
              <w:rPr>
                <w:rStyle w:val="hps"/>
                <w:iCs/>
                <w:sz w:val="22"/>
                <w:szCs w:val="22"/>
                <w:lang w:val="en-GB"/>
              </w:rPr>
              <w:t xml:space="preserve"> </w:t>
            </w:r>
            <w:proofErr w:type="spellStart"/>
            <w:r w:rsidRPr="00313498">
              <w:rPr>
                <w:rStyle w:val="hps"/>
                <w:iCs/>
                <w:sz w:val="22"/>
                <w:szCs w:val="22"/>
                <w:lang w:val="en-GB"/>
              </w:rPr>
              <w:t>Newnes</w:t>
            </w:r>
            <w:proofErr w:type="spellEnd"/>
            <w:r w:rsidRPr="00313498">
              <w:rPr>
                <w:rStyle w:val="hps"/>
                <w:iCs/>
                <w:sz w:val="22"/>
                <w:szCs w:val="22"/>
                <w:lang w:val="en-GB"/>
              </w:rPr>
              <w:t>.</w:t>
            </w:r>
          </w:p>
          <w:p w14:paraId="069B0075" w14:textId="77777777" w:rsidR="002324DD" w:rsidRPr="00313498" w:rsidRDefault="002324DD" w:rsidP="00B47F3C">
            <w:pPr>
              <w:jc w:val="both"/>
              <w:rPr>
                <w:rStyle w:val="hps"/>
                <w:iCs/>
                <w:sz w:val="22"/>
                <w:szCs w:val="22"/>
                <w:lang w:val="en-GB"/>
              </w:rPr>
            </w:pPr>
            <w:hyperlink r:id="rId10" w:history="1">
              <w:r w:rsidRPr="00313498">
                <w:rPr>
                  <w:rStyle w:val="hps"/>
                  <w:iCs/>
                  <w:sz w:val="22"/>
                  <w:szCs w:val="22"/>
                  <w:lang w:val="en-GB"/>
                </w:rPr>
                <w:t>Venetia A. Saunders</w:t>
              </w:r>
            </w:hyperlink>
            <w:r w:rsidRPr="00313498">
              <w:rPr>
                <w:rStyle w:val="hps"/>
                <w:iCs/>
                <w:sz w:val="22"/>
                <w:szCs w:val="22"/>
                <w:lang w:val="en-GB"/>
              </w:rPr>
              <w:t xml:space="preserve"> (2012): Microbial genetics applied to biotechnology: principles and techniques of gene transfer and manipulation. Springer Science &amp; Business Media</w:t>
            </w:r>
          </w:p>
          <w:p w14:paraId="036D4BB8" w14:textId="77777777" w:rsidR="002324DD" w:rsidRPr="00313498" w:rsidRDefault="002324DD" w:rsidP="00B47F3C">
            <w:pPr>
              <w:jc w:val="both"/>
              <w:rPr>
                <w:rStyle w:val="hps"/>
                <w:iCs/>
                <w:sz w:val="22"/>
                <w:szCs w:val="22"/>
                <w:lang w:val="en-GB"/>
              </w:rPr>
            </w:pPr>
            <w:r w:rsidRPr="00313498">
              <w:rPr>
                <w:rStyle w:val="hps"/>
                <w:iCs/>
                <w:sz w:val="22"/>
                <w:szCs w:val="22"/>
                <w:lang w:val="en-GB"/>
              </w:rPr>
              <w:t>John E. Smith (2009): Biotechnology. Cambridge University Press. ISBN: 1139476807</w:t>
            </w:r>
          </w:p>
          <w:p w14:paraId="12FE82B3" w14:textId="77777777" w:rsidR="002324DD" w:rsidRPr="00313498" w:rsidRDefault="002324DD" w:rsidP="00B47F3C">
            <w:pPr>
              <w:jc w:val="both"/>
              <w:rPr>
                <w:rStyle w:val="hps"/>
                <w:iCs/>
                <w:sz w:val="22"/>
                <w:szCs w:val="22"/>
                <w:lang w:val="en-GB"/>
              </w:rPr>
            </w:pPr>
            <w:r w:rsidRPr="00313498">
              <w:rPr>
                <w:rStyle w:val="hps"/>
                <w:iCs/>
                <w:sz w:val="22"/>
                <w:szCs w:val="22"/>
                <w:lang w:val="en-GB"/>
              </w:rPr>
              <w:t xml:space="preserve">Cornelia Kasper, Martijn van </w:t>
            </w:r>
            <w:proofErr w:type="spellStart"/>
            <w:r w:rsidRPr="00313498">
              <w:rPr>
                <w:rStyle w:val="hps"/>
                <w:iCs/>
                <w:sz w:val="22"/>
                <w:szCs w:val="22"/>
                <w:lang w:val="en-GB"/>
              </w:rPr>
              <w:t>Griensven</w:t>
            </w:r>
            <w:proofErr w:type="spellEnd"/>
            <w:r w:rsidRPr="00313498">
              <w:rPr>
                <w:rStyle w:val="hps"/>
                <w:iCs/>
                <w:sz w:val="22"/>
                <w:szCs w:val="22"/>
                <w:lang w:val="en-GB"/>
              </w:rPr>
              <w:t xml:space="preserve">, Ralf </w:t>
            </w:r>
            <w:proofErr w:type="spellStart"/>
            <w:r w:rsidRPr="00313498">
              <w:rPr>
                <w:rStyle w:val="hps"/>
                <w:iCs/>
                <w:sz w:val="22"/>
                <w:szCs w:val="22"/>
                <w:lang w:val="en-GB"/>
              </w:rPr>
              <w:t>Pörtner</w:t>
            </w:r>
            <w:proofErr w:type="spellEnd"/>
            <w:r w:rsidRPr="00313498">
              <w:rPr>
                <w:rStyle w:val="hps"/>
                <w:iCs/>
                <w:sz w:val="22"/>
                <w:szCs w:val="22"/>
                <w:lang w:val="en-GB"/>
              </w:rPr>
              <w:t xml:space="preserve"> (2009): Bioreactor Systems for Tissue Engineering. Springer Science &amp; Business Media.</w:t>
            </w:r>
          </w:p>
          <w:p w14:paraId="48E8D0FD" w14:textId="77777777" w:rsidR="002324DD" w:rsidRPr="00313498" w:rsidRDefault="002324DD" w:rsidP="00B47F3C">
            <w:pPr>
              <w:jc w:val="both"/>
              <w:rPr>
                <w:rStyle w:val="hps"/>
                <w:iCs/>
                <w:sz w:val="22"/>
                <w:szCs w:val="22"/>
                <w:lang w:val="en-GB"/>
              </w:rPr>
            </w:pPr>
            <w:hyperlink r:id="rId11" w:history="1">
              <w:r w:rsidRPr="00313498">
                <w:rPr>
                  <w:rStyle w:val="hps"/>
                  <w:iCs/>
                  <w:sz w:val="22"/>
                  <w:szCs w:val="22"/>
                  <w:lang w:val="en-GB"/>
                </w:rPr>
                <w:t>Martina Newell-McGloughlin</w:t>
              </w:r>
            </w:hyperlink>
            <w:r w:rsidRPr="00313498">
              <w:rPr>
                <w:rStyle w:val="hps"/>
                <w:iCs/>
                <w:sz w:val="22"/>
                <w:szCs w:val="22"/>
                <w:lang w:val="en-GB"/>
              </w:rPr>
              <w:t xml:space="preserve">, </w:t>
            </w:r>
            <w:hyperlink r:id="rId12" w:history="1">
              <w:r w:rsidRPr="00313498">
                <w:rPr>
                  <w:rStyle w:val="hps"/>
                  <w:iCs/>
                  <w:sz w:val="22"/>
                  <w:szCs w:val="22"/>
                  <w:lang w:val="en-GB"/>
                </w:rPr>
                <w:t>Edward Re</w:t>
              </w:r>
            </w:hyperlink>
            <w:r w:rsidRPr="00313498">
              <w:rPr>
                <w:rStyle w:val="hps"/>
                <w:iCs/>
                <w:sz w:val="22"/>
                <w:szCs w:val="22"/>
                <w:lang w:val="en-GB"/>
              </w:rPr>
              <w:t xml:space="preserve"> (2007): The Evolution of Biotechnology: From Natufians to Nanotechnology. Springer Science &amp; Business Media, ISBN: 1402051492,</w:t>
            </w:r>
          </w:p>
          <w:p w14:paraId="26A64A16" w14:textId="77777777" w:rsidR="002324DD" w:rsidRPr="00313498" w:rsidRDefault="002324DD" w:rsidP="00B47F3C">
            <w:pPr>
              <w:jc w:val="both"/>
              <w:rPr>
                <w:rStyle w:val="hps"/>
                <w:iCs/>
                <w:sz w:val="22"/>
                <w:szCs w:val="22"/>
                <w:lang w:val="en-GB"/>
              </w:rPr>
            </w:pPr>
            <w:r w:rsidRPr="00313498">
              <w:rPr>
                <w:rStyle w:val="hps"/>
                <w:iCs/>
                <w:sz w:val="22"/>
                <w:szCs w:val="22"/>
                <w:lang w:val="en-GB"/>
              </w:rPr>
              <w:t>Ralf P. (2007): Animal Cell Biotechnology: Methods and Protocols. Springer Science &amp; Business Media</w:t>
            </w:r>
          </w:p>
          <w:p w14:paraId="5474EF1B" w14:textId="77777777" w:rsidR="002324DD" w:rsidRPr="00313498" w:rsidRDefault="002324DD" w:rsidP="00B47F3C">
            <w:pPr>
              <w:jc w:val="both"/>
              <w:rPr>
                <w:rStyle w:val="hps"/>
                <w:iCs/>
                <w:sz w:val="22"/>
                <w:szCs w:val="22"/>
                <w:lang w:val="en-GB"/>
              </w:rPr>
            </w:pPr>
            <w:hyperlink r:id="rId13" w:history="1">
              <w:r w:rsidRPr="00313498">
                <w:rPr>
                  <w:rStyle w:val="hps"/>
                  <w:iCs/>
                  <w:sz w:val="22"/>
                  <w:szCs w:val="22"/>
                  <w:lang w:val="en-GB"/>
                </w:rPr>
                <w:t>Colin Ratledge</w:t>
              </w:r>
            </w:hyperlink>
            <w:r w:rsidRPr="00313498">
              <w:rPr>
                <w:rStyle w:val="hps"/>
                <w:iCs/>
                <w:sz w:val="22"/>
                <w:szCs w:val="22"/>
                <w:lang w:val="en-GB"/>
              </w:rPr>
              <w:t xml:space="preserve">, </w:t>
            </w:r>
            <w:hyperlink r:id="rId14" w:history="1">
              <w:r w:rsidRPr="00313498">
                <w:rPr>
                  <w:rStyle w:val="hps"/>
                  <w:iCs/>
                  <w:sz w:val="22"/>
                  <w:szCs w:val="22"/>
                  <w:lang w:val="en-GB"/>
                </w:rPr>
                <w:t>Bjorn Kristiansen</w:t>
              </w:r>
            </w:hyperlink>
            <w:r w:rsidRPr="00313498">
              <w:rPr>
                <w:rStyle w:val="hps"/>
                <w:iCs/>
                <w:sz w:val="22"/>
                <w:szCs w:val="22"/>
                <w:lang w:val="en-GB"/>
              </w:rPr>
              <w:t xml:space="preserve"> (2006): Basic Biotechnology. Cambridge University Press. ISBN: 0521840317, 9780521840316</w:t>
            </w:r>
          </w:p>
          <w:p w14:paraId="2505B2BB" w14:textId="77777777" w:rsidR="002324DD" w:rsidRPr="00313498" w:rsidRDefault="002324DD" w:rsidP="00B47F3C">
            <w:pPr>
              <w:jc w:val="both"/>
              <w:rPr>
                <w:sz w:val="22"/>
                <w:szCs w:val="22"/>
                <w:lang w:val="en-GB" w:eastAsia="en-US"/>
              </w:rPr>
            </w:pPr>
            <w:hyperlink r:id="rId15" w:history="1">
              <w:r w:rsidRPr="00313498">
                <w:rPr>
                  <w:rStyle w:val="hps"/>
                  <w:iCs/>
                  <w:sz w:val="22"/>
                  <w:szCs w:val="22"/>
                  <w:lang w:val="en-GB"/>
                </w:rPr>
                <w:t>Julian Chaudhuri</w:t>
              </w:r>
            </w:hyperlink>
            <w:r w:rsidRPr="00313498">
              <w:rPr>
                <w:rStyle w:val="hps"/>
                <w:iCs/>
                <w:sz w:val="22"/>
                <w:szCs w:val="22"/>
                <w:lang w:val="en-GB"/>
              </w:rPr>
              <w:t xml:space="preserve">, </w:t>
            </w:r>
            <w:hyperlink r:id="rId16" w:history="1">
              <w:r w:rsidRPr="00313498">
                <w:rPr>
                  <w:rStyle w:val="hps"/>
                  <w:iCs/>
                  <w:sz w:val="22"/>
                  <w:szCs w:val="22"/>
                  <w:lang w:val="en-GB"/>
                </w:rPr>
                <w:t>Mohamed Al-</w:t>
              </w:r>
              <w:proofErr w:type="spellStart"/>
              <w:r w:rsidRPr="00313498">
                <w:rPr>
                  <w:rStyle w:val="hps"/>
                  <w:iCs/>
                  <w:sz w:val="22"/>
                  <w:szCs w:val="22"/>
                  <w:lang w:val="en-GB"/>
                </w:rPr>
                <w:t>Rubeai</w:t>
              </w:r>
              <w:proofErr w:type="spellEnd"/>
            </w:hyperlink>
            <w:r w:rsidRPr="00313498">
              <w:rPr>
                <w:rStyle w:val="hps"/>
                <w:iCs/>
                <w:sz w:val="22"/>
                <w:szCs w:val="22"/>
                <w:lang w:val="en-GB"/>
              </w:rPr>
              <w:t xml:space="preserve"> (2005): Bioreactors for Tissue Engineering: Principles, Design and Operation. Springer Science &amp; Business Media.</w:t>
            </w:r>
          </w:p>
        </w:tc>
      </w:tr>
      <w:tr w:rsidR="00D02690" w:rsidRPr="00313498" w14:paraId="13686213" w14:textId="77777777" w:rsidTr="005831D7">
        <w:trPr>
          <w:trHeight w:val="520"/>
        </w:trPr>
        <w:tc>
          <w:tcPr>
            <w:tcW w:w="8856" w:type="dxa"/>
            <w:gridSpan w:val="5"/>
            <w:tcBorders>
              <w:top w:val="single" w:sz="4" w:space="0" w:color="auto"/>
              <w:left w:val="single" w:sz="4" w:space="0" w:color="auto"/>
              <w:right w:val="single" w:sz="4" w:space="0" w:color="auto"/>
            </w:tcBorders>
          </w:tcPr>
          <w:p w14:paraId="1AC467DA" w14:textId="77777777" w:rsidR="00D02690" w:rsidRPr="00313498" w:rsidRDefault="00D02690" w:rsidP="00B47F3C">
            <w:pPr>
              <w:jc w:val="both"/>
              <w:rPr>
                <w:sz w:val="22"/>
                <w:szCs w:val="22"/>
                <w:lang w:val="en-GB" w:eastAsia="en-US"/>
              </w:rPr>
            </w:pPr>
            <w:r w:rsidRPr="00313498">
              <w:rPr>
                <w:b/>
                <w:sz w:val="22"/>
                <w:szCs w:val="22"/>
                <w:lang w:val="en-GB" w:eastAsia="en-US"/>
              </w:rPr>
              <w:t>Comments</w:t>
            </w:r>
            <w:r w:rsidRPr="00313498">
              <w:rPr>
                <w:sz w:val="22"/>
                <w:szCs w:val="22"/>
                <w:lang w:val="en-GB" w:eastAsia="en-US"/>
              </w:rPr>
              <w:t>:</w:t>
            </w:r>
          </w:p>
          <w:p w14:paraId="7BD0C6D2" w14:textId="77777777" w:rsidR="00DC0096" w:rsidRPr="00313498" w:rsidRDefault="00DC0096" w:rsidP="00B47F3C">
            <w:pPr>
              <w:jc w:val="both"/>
              <w:rPr>
                <w:sz w:val="22"/>
                <w:szCs w:val="22"/>
                <w:lang w:val="en-GB" w:eastAsia="en-US"/>
              </w:rPr>
            </w:pPr>
            <w:r w:rsidRPr="00313498">
              <w:rPr>
                <w:rStyle w:val="rynqvb"/>
                <w:sz w:val="22"/>
                <w:szCs w:val="22"/>
                <w:lang w:val="en"/>
              </w:rPr>
              <w:t>Attendance at the lectures is mandatory!</w:t>
            </w:r>
            <w:r w:rsidRPr="00313498">
              <w:rPr>
                <w:rStyle w:val="hwtze"/>
                <w:sz w:val="22"/>
                <w:szCs w:val="22"/>
                <w:lang w:val="en"/>
              </w:rPr>
              <w:t xml:space="preserve"> </w:t>
            </w:r>
            <w:r w:rsidRPr="00313498">
              <w:rPr>
                <w:rStyle w:val="rynqvb"/>
                <w:sz w:val="22"/>
                <w:szCs w:val="22"/>
                <w:lang w:val="en"/>
              </w:rPr>
              <w:t>Obligations of attendance can be fulfilled in case of a maximum of 4 absences.</w:t>
            </w:r>
            <w:r w:rsidRPr="00313498">
              <w:rPr>
                <w:rStyle w:val="hwtze"/>
                <w:sz w:val="22"/>
                <w:szCs w:val="22"/>
                <w:lang w:val="en"/>
              </w:rPr>
              <w:t xml:space="preserve"> </w:t>
            </w:r>
            <w:r w:rsidRPr="00313498">
              <w:rPr>
                <w:rStyle w:val="rynqvb"/>
                <w:sz w:val="22"/>
                <w:szCs w:val="22"/>
                <w:lang w:val="en"/>
              </w:rPr>
              <w:t>In case of 5</w:t>
            </w:r>
            <w:r w:rsidRPr="00313498">
              <w:rPr>
                <w:rStyle w:val="rynqvb"/>
                <w:sz w:val="22"/>
                <w:szCs w:val="22"/>
                <w:vertAlign w:val="superscript"/>
                <w:lang w:val="en"/>
              </w:rPr>
              <w:t>th</w:t>
            </w:r>
            <w:r w:rsidRPr="00313498">
              <w:rPr>
                <w:rStyle w:val="rynqvb"/>
                <w:sz w:val="22"/>
                <w:szCs w:val="22"/>
                <w:lang w:val="en"/>
              </w:rPr>
              <w:t xml:space="preserve"> absence from the sessions, the course can no longer be completed.</w:t>
            </w:r>
            <w:r w:rsidRPr="00313498">
              <w:rPr>
                <w:rStyle w:val="hwtze"/>
                <w:sz w:val="22"/>
                <w:szCs w:val="22"/>
                <w:lang w:val="en"/>
              </w:rPr>
              <w:t xml:space="preserve"> </w:t>
            </w:r>
            <w:r w:rsidRPr="00313498">
              <w:rPr>
                <w:rStyle w:val="rynqvb"/>
                <w:sz w:val="22"/>
                <w:szCs w:val="22"/>
                <w:lang w:val="en"/>
              </w:rPr>
              <w:t>At least sufficient (50-64% = 2) completion of the med-term exams, preparation of practical reports, written of one essay and solving the homework questions.</w:t>
            </w:r>
          </w:p>
        </w:tc>
      </w:tr>
    </w:tbl>
    <w:p w14:paraId="26872914" w14:textId="77777777" w:rsidR="00CD3ECE" w:rsidRPr="00313498" w:rsidRDefault="00CD3ECE">
      <w:pPr>
        <w:rPr>
          <w:sz w:val="22"/>
          <w:szCs w:val="22"/>
        </w:rPr>
      </w:pPr>
    </w:p>
    <w:sectPr w:rsidR="00CD3ECE" w:rsidRPr="00313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067"/>
    <w:multiLevelType w:val="hybridMultilevel"/>
    <w:tmpl w:val="BB1CD6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61218"/>
    <w:multiLevelType w:val="hybridMultilevel"/>
    <w:tmpl w:val="22B49B4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925401"/>
    <w:multiLevelType w:val="hybridMultilevel"/>
    <w:tmpl w:val="A71687B6"/>
    <w:lvl w:ilvl="0" w:tplc="FF10D7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25477236">
    <w:abstractNumId w:val="2"/>
  </w:num>
  <w:num w:numId="2" w16cid:durableId="1939872567">
    <w:abstractNumId w:val="0"/>
  </w:num>
  <w:num w:numId="3" w16cid:durableId="102991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5C"/>
    <w:rsid w:val="001D45BA"/>
    <w:rsid w:val="002324DD"/>
    <w:rsid w:val="00313498"/>
    <w:rsid w:val="003177A5"/>
    <w:rsid w:val="00480E62"/>
    <w:rsid w:val="00555049"/>
    <w:rsid w:val="005731F9"/>
    <w:rsid w:val="00577F41"/>
    <w:rsid w:val="00581790"/>
    <w:rsid w:val="005831D7"/>
    <w:rsid w:val="005C63E1"/>
    <w:rsid w:val="005F4AB5"/>
    <w:rsid w:val="00716C3A"/>
    <w:rsid w:val="00965A97"/>
    <w:rsid w:val="00A03934"/>
    <w:rsid w:val="00A767C1"/>
    <w:rsid w:val="00A941E2"/>
    <w:rsid w:val="00B47F3C"/>
    <w:rsid w:val="00B6649C"/>
    <w:rsid w:val="00BC5381"/>
    <w:rsid w:val="00BE6E51"/>
    <w:rsid w:val="00C339C3"/>
    <w:rsid w:val="00C85179"/>
    <w:rsid w:val="00CD38B7"/>
    <w:rsid w:val="00CD3ECE"/>
    <w:rsid w:val="00D02690"/>
    <w:rsid w:val="00D501B9"/>
    <w:rsid w:val="00D9469F"/>
    <w:rsid w:val="00DC0096"/>
    <w:rsid w:val="00DD6E5C"/>
    <w:rsid w:val="00E252F4"/>
    <w:rsid w:val="00F03A8C"/>
    <w:rsid w:val="00F07F7F"/>
    <w:rsid w:val="00F628B5"/>
    <w:rsid w:val="00FD3CE9"/>
    <w:rsid w:val="00FF1F06"/>
    <w:rsid w:val="00FF4468"/>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F42C"/>
  <w15:docId w15:val="{DF936684-8A37-4946-8CDB-8F107FF9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E5C"/>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9"/>
    <w:qFormat/>
    <w:rsid w:val="003177A5"/>
    <w:pPr>
      <w:keepNext/>
      <w:widowControl w:val="0"/>
      <w:autoSpaceDE w:val="0"/>
      <w:autoSpaceDN w:val="0"/>
      <w:adjustRightInd w:val="0"/>
      <w:spacing w:before="40" w:after="40"/>
      <w:jc w:val="center"/>
      <w:outlineLvl w:val="0"/>
    </w:pPr>
    <w:rPr>
      <w:rFonts w:ascii="Arial" w:hAnsi="Arial"/>
      <w:iCs/>
      <w:smallCaps/>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252F4"/>
    <w:pPr>
      <w:spacing w:after="0" w:line="240" w:lineRule="auto"/>
    </w:pPr>
    <w:rPr>
      <w:rFonts w:ascii="Times New Roman" w:eastAsia="Times New Roman" w:hAnsi="Times New Roman" w:cs="Times New Roman"/>
      <w:sz w:val="20"/>
      <w:szCs w:val="20"/>
      <w:lang w:eastAsia="hu-HU"/>
    </w:rPr>
  </w:style>
  <w:style w:type="character" w:customStyle="1" w:styleId="hwtze">
    <w:name w:val="hwtze"/>
    <w:basedOn w:val="Bekezdsalapbettpusa"/>
    <w:rsid w:val="00577F41"/>
  </w:style>
  <w:style w:type="character" w:customStyle="1" w:styleId="rynqvb">
    <w:name w:val="rynqvb"/>
    <w:basedOn w:val="Bekezdsalapbettpusa"/>
    <w:rsid w:val="00577F41"/>
  </w:style>
  <w:style w:type="character" w:customStyle="1" w:styleId="hps">
    <w:name w:val="hps"/>
    <w:rsid w:val="00BC5381"/>
  </w:style>
  <w:style w:type="character" w:customStyle="1" w:styleId="jlqj4b">
    <w:name w:val="jlqj4b"/>
    <w:rsid w:val="00BC5381"/>
  </w:style>
  <w:style w:type="character" w:customStyle="1" w:styleId="viiyi">
    <w:name w:val="viiyi"/>
    <w:rsid w:val="00BC5381"/>
  </w:style>
  <w:style w:type="character" w:customStyle="1" w:styleId="tlid-translation">
    <w:name w:val="tlid-translation"/>
    <w:rsid w:val="00BC5381"/>
  </w:style>
  <w:style w:type="paragraph" w:customStyle="1" w:styleId="Lers">
    <w:name w:val="Leírás"/>
    <w:basedOn w:val="Norml"/>
    <w:uiPriority w:val="99"/>
    <w:rsid w:val="003177A5"/>
    <w:pPr>
      <w:widowControl w:val="0"/>
      <w:autoSpaceDE w:val="0"/>
      <w:autoSpaceDN w:val="0"/>
      <w:adjustRightInd w:val="0"/>
      <w:spacing w:before="40" w:after="40"/>
      <w:jc w:val="both"/>
    </w:pPr>
    <w:rPr>
      <w:rFonts w:ascii="Arial" w:hAnsi="Arial"/>
      <w:szCs w:val="24"/>
      <w:lang w:eastAsia="en-US"/>
    </w:rPr>
  </w:style>
  <w:style w:type="character" w:customStyle="1" w:styleId="Cmsor1Char">
    <w:name w:val="Címsor 1 Char"/>
    <w:basedOn w:val="Bekezdsalapbettpusa"/>
    <w:link w:val="Cmsor1"/>
    <w:uiPriority w:val="99"/>
    <w:rsid w:val="003177A5"/>
    <w:rPr>
      <w:rFonts w:ascii="Arial" w:eastAsia="Times New Roman" w:hAnsi="Arial" w:cs="Times New Roman"/>
      <w:iCs/>
      <w:smallCaps/>
      <w:sz w:val="20"/>
      <w:szCs w:val="24"/>
    </w:rPr>
  </w:style>
  <w:style w:type="character" w:customStyle="1" w:styleId="hgkelc">
    <w:name w:val="hgkelc"/>
    <w:basedOn w:val="Bekezdsalapbettpusa"/>
    <w:rsid w:val="005C63E1"/>
  </w:style>
  <w:style w:type="paragraph" w:styleId="Listaszerbekezds">
    <w:name w:val="List Paragraph"/>
    <w:basedOn w:val="Norml"/>
    <w:uiPriority w:val="34"/>
    <w:qFormat/>
    <w:rsid w:val="005C63E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u/search?hl=hu&amp;tbo=p&amp;tbm=bks&amp;q=inauthor:%22David+P.+Clark%22" TargetMode="External"/><Relationship Id="rId13" Type="http://schemas.openxmlformats.org/officeDocument/2006/relationships/hyperlink" Target="https://www.google.hu/search?hl=hu&amp;tbo=p&amp;tbm=bks&amp;q=inauthor:%22Colin+Ratledge%22&amp;source=gbs_metadata_r&amp;cad=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hu/search?hl=hu&amp;tbo=p&amp;tbm=bks&amp;q=inauthor:%22Hallam+Stevens%22" TargetMode="External"/><Relationship Id="rId12" Type="http://schemas.openxmlformats.org/officeDocument/2006/relationships/hyperlink" Target="https://www.google.hu/search?hl=hu&amp;tbo=p&amp;tbm=bks&amp;q=inauthor:%22Edward+Re%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hu/search?hl=hu&amp;tbo=p&amp;tbm=bks&amp;q=inauthor:%22Mohamed+Al-Rubeai%22" TargetMode="External"/><Relationship Id="rId1" Type="http://schemas.openxmlformats.org/officeDocument/2006/relationships/numbering" Target="numbering.xml"/><Relationship Id="rId6" Type="http://schemas.openxmlformats.org/officeDocument/2006/relationships/hyperlink" Target="https://www.mccormick.northwestern.edu/biotechnology/student-research/areas/sustainability-global-health-biotechnology.html" TargetMode="External"/><Relationship Id="rId11" Type="http://schemas.openxmlformats.org/officeDocument/2006/relationships/hyperlink" Target="https://www.google.hu/search?hl=hu&amp;tbo=p&amp;tbm=bks&amp;q=inauthor:%22Martina+Newell-McGloughlin%22" TargetMode="External"/><Relationship Id="rId5" Type="http://schemas.openxmlformats.org/officeDocument/2006/relationships/hyperlink" Target="https://www.mccormick.northwestern.edu/biotechnology/student-research/areas/sustainability-global-health-biotechnology.html" TargetMode="External"/><Relationship Id="rId15" Type="http://schemas.openxmlformats.org/officeDocument/2006/relationships/hyperlink" Target="https://www.google.hu/search?hl=hu&amp;tbo=p&amp;tbm=bks&amp;q=inauthor:%22Julian+Chaudhuri%22" TargetMode="External"/><Relationship Id="rId10" Type="http://schemas.openxmlformats.org/officeDocument/2006/relationships/hyperlink" Target="https://www.google.hu/search?hl=hu&amp;tbo=p&amp;tbm=bks&amp;q=inauthor:%22Venetia+A.+Saunders%22" TargetMode="External"/><Relationship Id="rId4" Type="http://schemas.openxmlformats.org/officeDocument/2006/relationships/webSettings" Target="webSettings.xml"/><Relationship Id="rId9" Type="http://schemas.openxmlformats.org/officeDocument/2006/relationships/hyperlink" Target="https://www.google.hu/search?hl=hu&amp;tbo=p&amp;tbm=bks&amp;q=inauthor:%22Nanette+J.+Pazdernik%22" TargetMode="External"/><Relationship Id="rId14" Type="http://schemas.openxmlformats.org/officeDocument/2006/relationships/hyperlink" Target="https://www.google.hu/search?hl=hu&amp;tbo=p&amp;tbm=bks&amp;q=inauthor:%22Bjorn+Kristiansen%22&amp;source=gbs_metadata_r&amp;cad=1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1097</Words>
  <Characters>7576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Demény Krisztina</dc:creator>
  <cp:lastModifiedBy>Szeder András</cp:lastModifiedBy>
  <cp:revision>6</cp:revision>
  <dcterms:created xsi:type="dcterms:W3CDTF">2023-02-09T14:47:00Z</dcterms:created>
  <dcterms:modified xsi:type="dcterms:W3CDTF">2025-02-17T07:19:00Z</dcterms:modified>
</cp:coreProperties>
</file>