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2128"/>
        <w:gridCol w:w="2283"/>
        <w:gridCol w:w="1785"/>
      </w:tblGrid>
      <w:tr w:rsidR="00C05A15" w:rsidRPr="00C05A15" w14:paraId="23593D3C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16" w14:textId="44D051E3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Tárgy neve: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4AC07" w14:textId="4DBCE196" w:rsidR="00C05A15" w:rsidRPr="00107403" w:rsidRDefault="00461613" w:rsidP="5320F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613">
              <w:rPr>
                <w:rFonts w:ascii="Times New Roman" w:hAnsi="Times New Roman" w:cs="Times New Roman"/>
              </w:rPr>
              <w:t>Innovatív környezeti műveletek és technológiák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E37" w14:textId="0EDBB04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NEPTUN-kód: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FB4E7" w14:textId="48C845A2" w:rsidR="00C05A15" w:rsidRPr="00461613" w:rsidRDefault="00461613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613">
              <w:rPr>
                <w:rFonts w:ascii="Times New Roman" w:hAnsi="Times New Roman" w:cs="Times New Roman"/>
              </w:rPr>
              <w:t>RKXIKTAMLF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F0" w14:textId="4D09199D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Óraszám: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1BF73A70">
              <w:rPr>
                <w:rFonts w:ascii="Times New Roman" w:eastAsia="Times New Roman" w:hAnsi="Times New Roman" w:cs="Times New Roman"/>
              </w:rPr>
              <w:t>ea+gy+lb</w:t>
            </w:r>
            <w:proofErr w:type="spellEnd"/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F30C54" w14:textId="71033FF8" w:rsidR="00C05A15" w:rsidRPr="00C05A15" w:rsidRDefault="00107403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0+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67" w14:textId="0CFC780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Kredit: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4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DF409" w14:textId="32A96775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Köv.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: v </w:t>
            </w:r>
          </w:p>
          <w:p w14:paraId="378924E5" w14:textId="3D486635" w:rsidR="00C05A15" w:rsidRPr="00C05A15" w:rsidRDefault="35C237A1" w:rsidP="5BAB80C8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C05A15" w:rsidRPr="00C05A15" w14:paraId="0F6C9D50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1A" w14:textId="69EFC5A2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Tantárgyfelelős: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DD818" w14:textId="77777777" w:rsidR="00C05A15" w:rsidRDefault="00107403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Bodáné 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Kendrovics Rita</w:t>
            </w:r>
          </w:p>
          <w:p w14:paraId="72EB4C7C" w14:textId="77777777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1C7F">
              <w:rPr>
                <w:rFonts w:ascii="Times New Roman" w:eastAsia="Times New Roman" w:hAnsi="Times New Roman" w:cs="Times New Roman"/>
                <w:b/>
                <w:bCs/>
              </w:rPr>
              <w:t>Oktató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49A31E4" w14:textId="4AFF5B06" w:rsidR="00A91C7F" w:rsidRPr="00461613" w:rsidRDefault="00461613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C96">
              <w:rPr>
                <w:rFonts w:ascii="Times New Roman" w:hAnsi="Times New Roman" w:cs="Times New Roman"/>
              </w:rPr>
              <w:t>Dr. Bezsenyi Anikó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4F9" w14:textId="36F1AD7B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Beosztás: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40B538" w14:textId="77777777" w:rsidR="00C05A15" w:rsidRDefault="35C237A1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BF73A70">
              <w:rPr>
                <w:rFonts w:ascii="Times New Roman" w:eastAsia="Times New Roman" w:hAnsi="Times New Roman" w:cs="Times New Roman"/>
              </w:rPr>
              <w:t xml:space="preserve">egyetemi </w:t>
            </w:r>
            <w:r w:rsidR="00107403">
              <w:rPr>
                <w:rFonts w:ascii="Times New Roman" w:eastAsia="Times New Roman" w:hAnsi="Times New Roman" w:cs="Times New Roman"/>
              </w:rPr>
              <w:t>docens</w:t>
            </w:r>
          </w:p>
          <w:p w14:paraId="2ABF7EA8" w14:textId="77777777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5EFAB3" w14:textId="77777777" w:rsidR="00160C96" w:rsidRDefault="00160C96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1EE9A8" w14:textId="4C03158F" w:rsidR="00A91C7F" w:rsidRPr="00160C96" w:rsidRDefault="00160C96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C96">
              <w:rPr>
                <w:rFonts w:ascii="Times New Roman" w:hAnsi="Times New Roman" w:cs="Times New Roman"/>
              </w:rPr>
              <w:t>biológus-mérnök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E0" w14:textId="2EC07966" w:rsidR="00C05A15" w:rsidRPr="00C05A15" w:rsidRDefault="35C237A1" w:rsidP="1BF73A70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Előkövetelmény: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-</w:t>
            </w:r>
          </w:p>
          <w:p w14:paraId="0D3D9AE9" w14:textId="0DD490B7" w:rsidR="00C05A15" w:rsidRPr="00C05A15" w:rsidRDefault="35C237A1" w:rsidP="5BAB80C8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5A15" w:rsidRPr="00C05A15" w14:paraId="0B0264F9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21A7AB17" w:rsidR="00C05A15" w:rsidRPr="00C05A15" w:rsidRDefault="25CCA2B3" w:rsidP="5BAB8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BAB80C8">
              <w:rPr>
                <w:rFonts w:ascii="Times New Roman" w:eastAsia="Times New Roman" w:hAnsi="Times New Roman" w:cs="Times New Roman"/>
                <w:b/>
                <w:bCs/>
              </w:rPr>
              <w:t>Ismeretanyag leírása</w:t>
            </w:r>
          </w:p>
        </w:tc>
      </w:tr>
      <w:tr w:rsidR="00C05A15" w:rsidRPr="00C05A15" w14:paraId="6FE681F2" w14:textId="77777777" w:rsidTr="2A76D217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A85" w14:textId="77777777" w:rsidR="0067021D" w:rsidRPr="0067021D" w:rsidRDefault="0067021D" w:rsidP="0067021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Cs/>
              </w:rPr>
              <w:t xml:space="preserve">Az környezeti innovációk rendkívül komplex témaköre több intézkedési szinten értelmezhető, így ezeken a lépcsőkön keresztül haladva építjük fel az ismereteinket. </w:t>
            </w:r>
          </w:p>
          <w:p w14:paraId="46EF558B" w14:textId="433B444E" w:rsidR="0067021D" w:rsidRPr="0067021D" w:rsidRDefault="0067021D" w:rsidP="0067021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/>
              </w:rPr>
              <w:t>A Világ (globális szint):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 Innovatív fejlődési trendek ágazatonként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(energiaszektor, mezőgazdaság és élelmezés, vízformák tisztítása, hulladékkezelés, közlekedés, a levegőszennyezés kezelése, egészségügy, épülettechnika és berendezés, informatika és alkalmazási területei)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. Milyen erővonalak mentén zajlanak fejlesztések. A globális ökológiai problémák áttekintése. </w:t>
            </w:r>
            <w:r w:rsidR="004F1129" w:rsidRPr="004F1129">
              <w:rPr>
                <w:rFonts w:ascii="Times New Roman" w:eastAsia="Calibri" w:hAnsi="Times New Roman" w:cs="Times New Roman"/>
                <w:bCs/>
              </w:rPr>
              <w:t xml:space="preserve">A fő nemzetközi egyezmények, amelyek befolyásolhatják a fejlesztések irányát. 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A technikai fejlődés szerepe a környezeti problémák megoldásában. </w:t>
            </w:r>
          </w:p>
          <w:p w14:paraId="66B19E9E" w14:textId="68136A63" w:rsidR="0067021D" w:rsidRPr="0067021D" w:rsidRDefault="0067021D" w:rsidP="0067021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/>
              </w:rPr>
              <w:t>Európa Unió (regionális szint):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 Az EU Környezettechnológiai Cselekvési Terve és az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Öko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>-innovációs Cselekvési terv (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EcoAP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). A környezeti innovációk (más néven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öko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-innovációk) fogalma. </w:t>
            </w:r>
            <w:r w:rsidR="00DC5426" w:rsidRPr="00DC5426">
              <w:rPr>
                <w:rFonts w:ascii="Times New Roman" w:eastAsia="Calibri" w:hAnsi="Times New Roman" w:cs="Times New Roman"/>
                <w:bCs/>
              </w:rPr>
              <w:t>Megújuló energiaforrások az EU-ban</w:t>
            </w:r>
            <w:r w:rsidR="00DC5426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0E567F" w:rsidRPr="000E567F">
              <w:rPr>
                <w:rFonts w:ascii="Times New Roman" w:eastAsia="Calibri" w:hAnsi="Times New Roman" w:cs="Times New Roman"/>
                <w:bCs/>
              </w:rPr>
              <w:t>Innovációs teljesítmények az Európai Unióban és Magyarországon</w:t>
            </w:r>
            <w:r w:rsidR="000E567F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71F0D88" w14:textId="7A3F8970" w:rsidR="0067021D" w:rsidRPr="0067021D" w:rsidRDefault="0067021D" w:rsidP="0067021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/>
              </w:rPr>
              <w:t>Magyarország (lokális szint):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 A Nemzeti Környezetpolitikai Koncepció alapelvei. </w:t>
            </w:r>
            <w:r w:rsidR="00DC5426" w:rsidRPr="00DC5426">
              <w:rPr>
                <w:rFonts w:ascii="Times New Roman" w:eastAsia="Calibri" w:hAnsi="Times New Roman" w:cs="Times New Roman"/>
                <w:bCs/>
              </w:rPr>
              <w:t>Megújuló energiaforrások Magyarországon</w:t>
            </w:r>
            <w:r w:rsidR="00DC5426">
              <w:rPr>
                <w:rFonts w:ascii="Times New Roman" w:eastAsia="Calibri" w:hAnsi="Times New Roman" w:cs="Times New Roman"/>
                <w:bCs/>
              </w:rPr>
              <w:t xml:space="preserve">. Hogyan, milyen formában jelenhet meg az EU szintű szabályozás a tagállamokban, így Magyarországon. </w:t>
            </w:r>
          </w:p>
          <w:p w14:paraId="0D56F719" w14:textId="58A36124" w:rsidR="0067021D" w:rsidRPr="0067021D" w:rsidRDefault="0067021D" w:rsidP="0067021D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/>
              </w:rPr>
              <w:t>Vállalatok (mikrokörnyezet szint):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 A hazai feldolgozóipari vállalatok által végrehajtott innovációk környezeti hatásai és környezeti innovációk bevezetésének mozgatórugói. Az innovációt befolyásoló (segítő és akadályozó) tényezők. Innovációs stratégiák. A találmány és az innováció fogalma közötti különbség. </w:t>
            </w:r>
            <w:r w:rsidR="000E567F" w:rsidRPr="000E567F">
              <w:rPr>
                <w:rFonts w:ascii="Times New Roman" w:eastAsia="Calibri" w:hAnsi="Times New Roman" w:cs="Times New Roman"/>
                <w:bCs/>
              </w:rPr>
              <w:t>Az innováció típusai</w:t>
            </w:r>
            <w:r w:rsidR="000E567F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2231AA" w:rsidRPr="002231AA">
              <w:rPr>
                <w:rFonts w:ascii="Times New Roman" w:eastAsia="Calibri" w:hAnsi="Times New Roman" w:cs="Times New Roman"/>
                <w:bCs/>
              </w:rPr>
              <w:t>A vállalkozások K+F attit</w:t>
            </w:r>
            <w:r w:rsidR="002231AA">
              <w:rPr>
                <w:rFonts w:ascii="Times New Roman" w:eastAsia="Calibri" w:hAnsi="Times New Roman" w:cs="Times New Roman"/>
                <w:bCs/>
              </w:rPr>
              <w:t>ű</w:t>
            </w:r>
            <w:r w:rsidR="002231AA" w:rsidRPr="002231AA">
              <w:rPr>
                <w:rFonts w:ascii="Times New Roman" w:eastAsia="Calibri" w:hAnsi="Times New Roman" w:cs="Times New Roman"/>
                <w:bCs/>
              </w:rPr>
              <w:t>djei</w:t>
            </w:r>
            <w:r w:rsidR="002231AA">
              <w:rPr>
                <w:rFonts w:ascii="Times New Roman" w:eastAsia="Calibri" w:hAnsi="Times New Roman" w:cs="Times New Roman"/>
                <w:bCs/>
              </w:rPr>
              <w:t>.</w:t>
            </w:r>
            <w:r w:rsidR="002231AA" w:rsidRPr="002231A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E567F">
              <w:rPr>
                <w:rFonts w:ascii="Times New Roman" w:eastAsia="Calibri" w:hAnsi="Times New Roman" w:cs="Times New Roman"/>
                <w:bCs/>
              </w:rPr>
              <w:t xml:space="preserve">SWOT analízis. </w:t>
            </w:r>
            <w:r w:rsidR="00EC38D9" w:rsidRPr="00EC38D9">
              <w:rPr>
                <w:rFonts w:ascii="Times New Roman" w:eastAsia="Calibri" w:hAnsi="Times New Roman" w:cs="Times New Roman"/>
                <w:bCs/>
              </w:rPr>
              <w:t>Környezetvédelem és műszaki fejlesztés</w:t>
            </w:r>
            <w:r w:rsidR="00EC38D9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="00EA03AB" w:rsidRPr="00EA03AB">
              <w:rPr>
                <w:rFonts w:ascii="Times New Roman" w:eastAsia="Calibri" w:hAnsi="Times New Roman" w:cs="Times New Roman"/>
                <w:bCs/>
              </w:rPr>
              <w:t>Az életciklus-értékelés</w:t>
            </w:r>
            <w:r w:rsidR="00EA03AB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Tisztább technológiák” kialakítása. </w:t>
            </w:r>
          </w:p>
          <w:p w14:paraId="75E867E4" w14:textId="5C5221A5" w:rsidR="00A91C7F" w:rsidRPr="00107403" w:rsidRDefault="0067021D" w:rsidP="0067021D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021D">
              <w:rPr>
                <w:rFonts w:ascii="Times New Roman" w:eastAsia="Calibri" w:hAnsi="Times New Roman" w:cs="Times New Roman"/>
                <w:b/>
              </w:rPr>
              <w:t>Gyakorlati rész:</w:t>
            </w:r>
            <w:r w:rsidRPr="0067021D">
              <w:rPr>
                <w:rFonts w:ascii="Times New Roman" w:eastAsia="Calibri" w:hAnsi="Times New Roman" w:cs="Times New Roman"/>
                <w:bCs/>
              </w:rPr>
              <w:t xml:space="preserve"> A szennyvíztisztítás példáján gyakorlati szintre fordítjuk le a tanultakat. Nagyon jó és komplex példa, ahol minden intézkedési szint hatásai érvényesülnek. Minden szféra (geoszféra, hidroszféra, atmoszféra, bioszféra) „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továbbszennyezését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” el kell kerülni, ezért izgalmas és mozgalmas területe az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ökoinnovációnak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. Kiemelt jelentőségű az energiasemlegesség, az üvegházhatású gázok (ÜHG) csökkentésére törekvés, az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eutrofizáció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 elkerülése a nitrogén- és foszforformák eltávolításával és átalakításával, a szaghatások csökkentése mikrobiológiai elven működő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biofilterekkel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, megújuló energiák hasznosítása (napelem, mini-vízerőmű, biogáztermelés),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mikroszennyezők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 xml:space="preserve"> eltávolítása, komposztálás és </w:t>
            </w:r>
            <w:proofErr w:type="spellStart"/>
            <w:r w:rsidRPr="0067021D">
              <w:rPr>
                <w:rFonts w:ascii="Times New Roman" w:eastAsia="Calibri" w:hAnsi="Times New Roman" w:cs="Times New Roman"/>
                <w:bCs/>
              </w:rPr>
              <w:t>hulladékezelés</w:t>
            </w:r>
            <w:proofErr w:type="spellEnd"/>
            <w:r w:rsidRPr="0067021D">
              <w:rPr>
                <w:rFonts w:ascii="Times New Roman" w:eastAsia="Calibri" w:hAnsi="Times New Roman" w:cs="Times New Roman"/>
                <w:bCs/>
              </w:rPr>
              <w:t>/hulladékhasznosítás. Betekintés egy szennyvíztisztítással foglalkozó vállalat kutatásfejlesztési (K+F) témaköreibe.</w:t>
            </w:r>
          </w:p>
        </w:tc>
      </w:tr>
      <w:tr w:rsidR="00C05A15" w:rsidRPr="005D6475" w14:paraId="39B268CB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D6475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D6475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D6475" w14:paraId="49A95502" w14:textId="77777777" w:rsidTr="00107403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3AF88876" w:rsidR="005443D5" w:rsidRPr="00107403" w:rsidRDefault="00107403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Konz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ul-</w:t>
            </w:r>
            <w:proofErr w:type="spellStart"/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táció</w:t>
            </w:r>
            <w:proofErr w:type="spellEnd"/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5D6475" w:rsidRDefault="005443D5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475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107403" w:rsidRPr="00107403" w14:paraId="77FFD9B3" w14:textId="77777777" w:rsidTr="00107403">
        <w:trPr>
          <w:trHeight w:val="1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71E3" w14:textId="77777777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14:paraId="67368468" w14:textId="548A6371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828A49" w14:textId="27A9ADE9" w:rsidR="00107403" w:rsidRPr="00160C96" w:rsidRDefault="004F1129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160C96">
              <w:rPr>
                <w:rFonts w:ascii="Times New Roman" w:eastAsia="Arial" w:hAnsi="Times New Roman" w:cs="Times New Roman"/>
                <w:sz w:val="20"/>
                <w:szCs w:val="20"/>
              </w:rPr>
              <w:t>Innovatív fejlődési trendek a világban. A globális ökológiai problémák és nemzetközi egyezmények. A technikai fejlődés szerepe a környezeti problémák megoldásában.</w:t>
            </w:r>
          </w:p>
        </w:tc>
      </w:tr>
      <w:tr w:rsidR="00107403" w:rsidRPr="00107403" w14:paraId="4A1AC332" w14:textId="77777777" w:rsidTr="00107403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ACB60" w14:textId="5990B03C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32D9017C" w14:textId="4596B8E3" w:rsidR="00107403" w:rsidRPr="00EA03AB" w:rsidRDefault="007839B7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Az Európa Unió és Magyarország környezeti innovációs politikája. A lokális környezet hatása a fejlesztésekre. </w:t>
            </w:r>
            <w:r w:rsidR="002A7353"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>Megújuló energiaforrások az EU-ban és Magyarországon</w:t>
            </w:r>
            <w:r w:rsidR="000E567F"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>. Innovációs teljesítmények az Európai Unióban és Magyarországon.</w:t>
            </w:r>
          </w:p>
        </w:tc>
      </w:tr>
      <w:tr w:rsidR="00107403" w:rsidRPr="00107403" w14:paraId="0E1D7BD7" w14:textId="77777777" w:rsidTr="00107403">
        <w:trPr>
          <w:trHeight w:val="1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1A2F" w14:textId="267F9342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779E472D" w14:textId="70E6FCFD" w:rsidR="00107403" w:rsidRPr="00EA03AB" w:rsidRDefault="007839B7" w:rsidP="1BF73A70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hazai vállalatok innovációs stratégiái és a fejlesztési környezet. Az innovációkat segítő és gátló tényezők, a fejlesztések hatásai. </w:t>
            </w:r>
            <w:r w:rsidR="000E567F"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Az innováció fogalmához kapcsolódó elméleti alapok, módszerek. </w:t>
            </w:r>
            <w:r w:rsidR="00E25B11"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környezetvédelmi szempontok megjelenése. </w:t>
            </w:r>
            <w:r w:rsidRPr="00EA03AB">
              <w:rPr>
                <w:rFonts w:ascii="Times New Roman" w:eastAsia="Arial" w:hAnsi="Times New Roman" w:cs="Times New Roman"/>
                <w:sz w:val="20"/>
                <w:szCs w:val="20"/>
              </w:rPr>
              <w:t>„Tisztább technológiák” kialakítása.</w:t>
            </w:r>
          </w:p>
        </w:tc>
      </w:tr>
      <w:tr w:rsidR="00107403" w:rsidRPr="00107403" w14:paraId="38F4ABFE" w14:textId="77777777" w:rsidTr="00107403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6F04" w14:textId="64854D44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62F3AB04" w14:textId="09957F8A" w:rsidR="00107403" w:rsidRPr="00EA03AB" w:rsidRDefault="00EC38D9" w:rsidP="1BF73A7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sz w:val="20"/>
                <w:szCs w:val="20"/>
              </w:rPr>
              <w:t xml:space="preserve">A szennyvíztisztítás folyamatainak és technológiájának áttekintése. Kiemelve az egyes technológiai lépcsőkben képződő hulladéktípusokat és szennyezéseket. Ezek kezelési és hasznosítási lehetőségei. </w:t>
            </w:r>
          </w:p>
        </w:tc>
      </w:tr>
      <w:tr w:rsidR="00107403" w:rsidRPr="009E7EDD" w14:paraId="60253C18" w14:textId="77777777" w:rsidTr="00107403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5A25F" w14:textId="2AC33789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03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E30435" w14:textId="450C1C2E" w:rsidR="00107403" w:rsidRPr="009E7EDD" w:rsidRDefault="002516D3" w:rsidP="1BF73A7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D3">
              <w:rPr>
                <w:rFonts w:ascii="Times New Roman" w:hAnsi="Times New Roman" w:cs="Times New Roman"/>
                <w:sz w:val="20"/>
                <w:szCs w:val="20"/>
              </w:rPr>
              <w:t>A települési szennyvíz kezeléséről szóló 91/271/EGK tanácsi irányelv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módosítása és ennek környezetvédelmi és innovációs következményei. Egy szennyvízkezeléssel foglalkozó nagyvállalat K+F projektjei és témakörei. </w:t>
            </w:r>
          </w:p>
        </w:tc>
      </w:tr>
      <w:tr w:rsidR="005D6475" w:rsidRPr="005D6475" w14:paraId="7BE99138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5D6475" w:rsidRPr="005D6475" w:rsidRDefault="005D6475" w:rsidP="005D6475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475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FF5F97" w:rsidRPr="005D6475" w14:paraId="2AC42BB7" w14:textId="77777777" w:rsidTr="2A76D217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9D1AF" w14:textId="2230F072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Foglalkozásokon való részvétel:</w:t>
            </w:r>
          </w:p>
          <w:p w14:paraId="6689141E" w14:textId="6CB00DBE" w:rsidR="00FF5F97" w:rsidRPr="009E7EDD" w:rsidRDefault="72E7C0E5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" w:hAnsi="Times New Roman" w:cs="Times New Roman"/>
              </w:rPr>
              <w:t>Az előadások</w:t>
            </w:r>
            <w:r w:rsidR="00302541">
              <w:rPr>
                <w:rFonts w:ascii="Times New Roman" w:eastAsia="Arial" w:hAnsi="Times New Roman" w:cs="Times New Roman"/>
              </w:rPr>
              <w:t>on</w:t>
            </w:r>
            <w:r w:rsidRPr="009E7EDD">
              <w:rPr>
                <w:rFonts w:ascii="Times New Roman" w:eastAsia="Arial" w:hAnsi="Times New Roman" w:cs="Times New Roman"/>
              </w:rPr>
              <w:t xml:space="preserve"> és a gyakorlatok</w:t>
            </w:r>
            <w:r w:rsidR="00302541">
              <w:rPr>
                <w:rFonts w:ascii="Times New Roman" w:eastAsia="Arial" w:hAnsi="Times New Roman" w:cs="Times New Roman"/>
              </w:rPr>
              <w:t xml:space="preserve">on való részvételt a Hallgatói Követelményrendszer (HKR) rögzíti.  </w:t>
            </w:r>
          </w:p>
          <w:p w14:paraId="0AF316F3" w14:textId="00BD1FEA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5F97" w:rsidRPr="005D6475" w14:paraId="3B96D74F" w14:textId="77777777" w:rsidTr="2A76D217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699A" w14:textId="77777777" w:rsidR="00FF5F97" w:rsidRDefault="00FF5F97" w:rsidP="00FF5F97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Zárthelyik, jegyzőkönyvek, beszámolók stb.</w:t>
            </w:r>
          </w:p>
          <w:p w14:paraId="250E95D5" w14:textId="7EEFBF7A" w:rsidR="00A91C7F" w:rsidRPr="00476295" w:rsidRDefault="001A0BA9" w:rsidP="00476295">
            <w:pPr>
              <w:spacing w:after="24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1A0BA9">
              <w:rPr>
                <w:rFonts w:ascii="Times New Roman" w:eastAsia="Arial Unicode MS" w:hAnsi="Times New Roman" w:cs="Times New Roman"/>
              </w:rPr>
              <w:t xml:space="preserve">A hallgatók egyedi feladatot kapnak, amelynek témakörét kiválaszthatják. Egyéni munka során tanulmányt (3-5 oldal) készítenek a választott témakörből. Emellett az írásbeli feladat részét képezi még </w:t>
            </w:r>
            <w:r w:rsidR="00F36DDA">
              <w:rPr>
                <w:rFonts w:ascii="Times New Roman" w:eastAsia="Arial Unicode MS" w:hAnsi="Times New Roman" w:cs="Times New Roman"/>
              </w:rPr>
              <w:t>6-7</w:t>
            </w:r>
            <w:r w:rsidRPr="001A0BA9">
              <w:rPr>
                <w:rFonts w:ascii="Times New Roman" w:eastAsia="Arial Unicode MS" w:hAnsi="Times New Roman" w:cs="Times New Roman"/>
              </w:rPr>
              <w:t xml:space="preserve"> röviden kidolgozandó (nem tanulmány jellegű) kérdés, amely minden hallgató esetében azonos, de nyitott végű, így önálló feldolgozást igényel. Kis hallgatói létszám esetében csoportmunka is megengedett ezeknél a kérdéseknél. </w:t>
            </w:r>
          </w:p>
        </w:tc>
      </w:tr>
      <w:tr w:rsidR="00FF5F97" w:rsidRPr="005D6475" w14:paraId="56DE8AA4" w14:textId="77777777" w:rsidTr="2A76D217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4A795748" w:rsidR="00FF5F97" w:rsidRPr="009E7EDD" w:rsidRDefault="00FF5F97" w:rsidP="4084CE1E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Az aláírás megszerzésének</w:t>
            </w:r>
            <w:r w:rsidR="042B5862" w:rsidRPr="009E7EDD">
              <w:rPr>
                <w:rFonts w:ascii="Times New Roman" w:eastAsia="Arial Unicode MS" w:hAnsi="Times New Roman" w:cs="Times New Roman"/>
                <w:b/>
                <w:bCs/>
              </w:rPr>
              <w:t xml:space="preserve"> követelményei</w:t>
            </w:r>
            <w:r w:rsidR="00D305D9">
              <w:rPr>
                <w:rFonts w:ascii="Times New Roman" w:eastAsia="Arial Unicode MS" w:hAnsi="Times New Roman" w:cs="Times New Roman"/>
                <w:b/>
                <w:bCs/>
              </w:rPr>
              <w:t>, a vizsgajegy kialakítása</w:t>
            </w: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  <w:p w14:paraId="472F7987" w14:textId="0251E9D7" w:rsidR="00D305D9" w:rsidRDefault="784D2363" w:rsidP="00D305D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9E7EDD">
              <w:rPr>
                <w:rFonts w:ascii="Times New Roman" w:eastAsia="Times New Roman" w:hAnsi="Times New Roman" w:cs="Times New Roman"/>
              </w:rPr>
              <w:t>A</w:t>
            </w:r>
            <w:r w:rsidR="00D305D9">
              <w:rPr>
                <w:rFonts w:ascii="Times New Roman" w:eastAsia="Times New Roman" w:hAnsi="Times New Roman" w:cs="Times New Roman"/>
              </w:rPr>
              <w:t xml:space="preserve">z aláírás feltétele a konzultációkon való részvétel, </w:t>
            </w:r>
            <w:r w:rsidR="00D305D9" w:rsidRPr="009E7EDD">
              <w:rPr>
                <w:rFonts w:ascii="Times New Roman" w:eastAsia="Times New Roman" w:hAnsi="Times New Roman" w:cs="Times New Roman"/>
              </w:rPr>
              <w:t>a</w:t>
            </w:r>
            <w:r w:rsidR="00D305D9">
              <w:rPr>
                <w:rFonts w:ascii="Times New Roman" w:eastAsia="Times New Roman" w:hAnsi="Times New Roman" w:cs="Times New Roman"/>
              </w:rPr>
              <w:t xml:space="preserve"> félévközi feladat</w:t>
            </w:r>
            <w:r w:rsidR="00160C96">
              <w:rPr>
                <w:rFonts w:ascii="Times New Roman" w:eastAsia="Times New Roman" w:hAnsi="Times New Roman" w:cs="Times New Roman"/>
              </w:rPr>
              <w:t>ok</w:t>
            </w:r>
            <w:r w:rsidR="00D305D9">
              <w:rPr>
                <w:rFonts w:ascii="Times New Roman" w:eastAsia="Times New Roman" w:hAnsi="Times New Roman" w:cs="Times New Roman"/>
              </w:rPr>
              <w:t xml:space="preserve"> elfogadható szinten </w:t>
            </w:r>
            <w:r w:rsidR="00D305D9" w:rsidRPr="00EA03AB">
              <w:rPr>
                <w:rFonts w:ascii="Times New Roman" w:eastAsia="Times New Roman" w:hAnsi="Times New Roman" w:cs="Times New Roman"/>
              </w:rPr>
              <w:t>történő benyújtása.</w:t>
            </w:r>
          </w:p>
          <w:p w14:paraId="3BBDA71B" w14:textId="2C163C9A" w:rsidR="00D305D9" w:rsidRDefault="00D305D9" w:rsidP="00D305D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Vizsga:</w:t>
            </w:r>
          </w:p>
          <w:p w14:paraId="2FF14B32" w14:textId="5C0E342D" w:rsidR="00FF5F97" w:rsidRPr="00A91C7F" w:rsidRDefault="00D305D9" w:rsidP="00A91C7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160C96">
              <w:rPr>
                <w:rFonts w:ascii="Times New Roman" w:eastAsia="Times New Roman" w:hAnsi="Times New Roman" w:cs="Times New Roman"/>
              </w:rPr>
              <w:t xml:space="preserve">A hallgatók által készített </w:t>
            </w:r>
            <w:r w:rsidR="00160C96" w:rsidRPr="00160C96">
              <w:rPr>
                <w:rFonts w:ascii="Times New Roman" w:eastAsia="Times New Roman" w:hAnsi="Times New Roman" w:cs="Times New Roman"/>
              </w:rPr>
              <w:t>feladatok értékelése alapján megajánlott</w:t>
            </w:r>
            <w:r w:rsidR="00A91C7F" w:rsidRPr="00160C96">
              <w:rPr>
                <w:rFonts w:ascii="Times New Roman" w:eastAsia="Times New Roman" w:hAnsi="Times New Roman" w:cs="Times New Roman"/>
              </w:rPr>
              <w:t xml:space="preserve"> vizsga jegy kapható a félév végén.  Egyéb esetben a vizsga írásbeli kérdésekre adott válaszok értékelésével történik</w:t>
            </w:r>
            <w:r w:rsidR="00160C96">
              <w:rPr>
                <w:rFonts w:ascii="Times New Roman" w:eastAsia="Times New Roman" w:hAnsi="Times New Roman" w:cs="Times New Roman"/>
              </w:rPr>
              <w:t xml:space="preserve"> a vizsgaidőszakban</w:t>
            </w:r>
            <w:r w:rsidR="00A91C7F" w:rsidRPr="00160C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443D5" w:rsidRPr="00C05A15" w14:paraId="14E84668" w14:textId="77777777" w:rsidTr="2A76D217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5443D5" w:rsidRPr="00C05A15" w:rsidRDefault="005443D5" w:rsidP="005443D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C05A15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5443D5" w:rsidRPr="00C05A15" w14:paraId="4F899A0C" w14:textId="77777777" w:rsidTr="00302541">
        <w:trPr>
          <w:trHeight w:val="112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DF7" w14:textId="74B2F10D" w:rsidR="005443D5" w:rsidRPr="007A17FE" w:rsidRDefault="00302541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17FE">
              <w:rPr>
                <w:rFonts w:ascii="Times New Roman" w:eastAsia="Times New Roman" w:hAnsi="Times New Roman" w:cs="Times New Roman"/>
              </w:rPr>
              <w:t>Ismeri és alkalmazza a környezetmérnöki szakmához kötött természettudományos és műszaki elméletet és gyakorlatot.</w:t>
            </w:r>
          </w:p>
          <w:p w14:paraId="6A98CA8E" w14:textId="3307E0CF" w:rsidR="00302541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Ismeri a környezetvédelmi létesítmények (különösen víz- és szennyvíztisztító telepek, veszélyes és kommunális hulladéklerakó, hulladékégetőmű) üzemvitelét, műtárgyait, valamint azok fejlesztésének lehetőségeit.</w:t>
            </w:r>
          </w:p>
          <w:p w14:paraId="7E40C7D8" w14:textId="35538EC1" w:rsidR="00461613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lastRenderedPageBreak/>
              <w:t>Környezetvédelmi szakterületen felmerülő problémák megoldásában képes alkalmazni a megszerzett általános és specifikus matematikai, természet‐ és társadalomtudományi elveket, szabályokat, összefüggéseket, eljárásokat.</w:t>
            </w:r>
          </w:p>
          <w:p w14:paraId="05A963EB" w14:textId="72D2B3B6" w:rsidR="00461613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 xml:space="preserve">Munkája során vizsgálja a kutatási, fejlesztési és innovációs célok </w:t>
            </w:r>
            <w:r w:rsidR="007A17FE" w:rsidRPr="007A17FE">
              <w:rPr>
                <w:rFonts w:ascii="Times New Roman" w:hAnsi="Times New Roman" w:cs="Times New Roman"/>
              </w:rPr>
              <w:t>kitűzésének lehetőségét</w:t>
            </w:r>
            <w:r w:rsidRPr="007A17FE">
              <w:rPr>
                <w:rFonts w:ascii="Times New Roman" w:hAnsi="Times New Roman" w:cs="Times New Roman"/>
              </w:rPr>
              <w:t xml:space="preserve"> és törekszik azok megvalósítására.</w:t>
            </w:r>
          </w:p>
          <w:p w14:paraId="37D91F47" w14:textId="77777777" w:rsidR="00461613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 xml:space="preserve">Képes a talaj-, földtani közeg-, víz-, levegő-, zaj és rezgésvédelmi, élővilágvédelmi, </w:t>
            </w:r>
            <w:proofErr w:type="spellStart"/>
            <w:proofErr w:type="gramStart"/>
            <w:r w:rsidRPr="007A17FE">
              <w:rPr>
                <w:rFonts w:ascii="Times New Roman" w:hAnsi="Times New Roman" w:cs="Times New Roman"/>
              </w:rPr>
              <w:t>remediációs</w:t>
            </w:r>
            <w:proofErr w:type="spellEnd"/>
            <w:proofErr w:type="gramEnd"/>
            <w:r w:rsidRPr="007A17FE">
              <w:rPr>
                <w:rFonts w:ascii="Times New Roman" w:hAnsi="Times New Roman" w:cs="Times New Roman"/>
              </w:rPr>
              <w:t xml:space="preserve"> valamint a hulladékcsökkentés, -kezelés és -feldolgozás</w:t>
            </w:r>
          </w:p>
          <w:p w14:paraId="5975DAA7" w14:textId="77777777" w:rsidR="00461613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Képes integrált ismeretek alkalmazására a környezetvédelmi berendezések, folyamatok, technológiák, valamint a kapcsolódó elektronika és informatika szakterületeiről.</w:t>
            </w:r>
          </w:p>
          <w:p w14:paraId="02DD099E" w14:textId="77777777" w:rsidR="00461613" w:rsidRPr="007A17FE" w:rsidRDefault="00461613" w:rsidP="007A17FE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Nyitott és fogékony a környezetvédelmi szakterületen zajló szakmai, technológiai fejlesztés és innováció megismerésére és elfogadására, hiteles közvetítésére.</w:t>
            </w:r>
          </w:p>
          <w:p w14:paraId="35DD9827" w14:textId="32FC73D5" w:rsidR="00461613" w:rsidRPr="007A17FE" w:rsidRDefault="00461613" w:rsidP="007A17FE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 xml:space="preserve">Törekszik arra, hogy a munkáját rendszerszemléletű és </w:t>
            </w:r>
            <w:r w:rsidR="007A17FE" w:rsidRPr="007A17FE">
              <w:rPr>
                <w:rFonts w:ascii="Times New Roman" w:hAnsi="Times New Roman" w:cs="Times New Roman"/>
              </w:rPr>
              <w:t>folyamatorientált gondolkodásmód</w:t>
            </w:r>
            <w:r w:rsidRPr="007A17FE">
              <w:rPr>
                <w:rFonts w:ascii="Times New Roman" w:hAnsi="Times New Roman" w:cs="Times New Roman"/>
              </w:rPr>
              <w:t xml:space="preserve"> alapján, összetett megközelítésben végezze.</w:t>
            </w:r>
          </w:p>
          <w:p w14:paraId="275366E0" w14:textId="77777777" w:rsidR="007A17FE" w:rsidRPr="007A17FE" w:rsidRDefault="007A17FE" w:rsidP="007A17FE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Döntései során figyelemmel van a munkahelyi egészség és biztonság, a műszaki, gazdasági és jogi szabályozás, valamint a mérnöketika alapvető előírásaira.</w:t>
            </w:r>
          </w:p>
          <w:p w14:paraId="50C23224" w14:textId="77777777" w:rsidR="00461613" w:rsidRPr="007A17FE" w:rsidRDefault="007A17FE" w:rsidP="007A17FE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Kezdeményező szerepet vállal a környezetvédelmi problémák megoldásában, feltárja az alkalmazott technológiák hiányosságait, a folyamatok kockázatait és kezdeményezi az ezeket csökkentő intézkedések megtételét.</w:t>
            </w:r>
          </w:p>
          <w:p w14:paraId="0AB7FDA0" w14:textId="48EF7C70" w:rsidR="007A17FE" w:rsidRPr="007A17FE" w:rsidRDefault="007A17FE" w:rsidP="007A17FE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17FE">
              <w:rPr>
                <w:rFonts w:ascii="Times New Roman" w:hAnsi="Times New Roman" w:cs="Times New Roman"/>
              </w:rPr>
              <w:t>Figyelemmel kíséri a szakterülettel kapcsolatos jogszabályi, technikai, technológiai és adminisztrációs változásokat.</w:t>
            </w:r>
          </w:p>
        </w:tc>
      </w:tr>
      <w:tr w:rsidR="005443D5" w:rsidRPr="00C05A15" w14:paraId="0C9884C3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B4BEED9" w:rsidR="005443D5" w:rsidRPr="00C05A15" w:rsidRDefault="005443D5" w:rsidP="00A9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C05A1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lastRenderedPageBreak/>
              <w:t>Irodalom</w:t>
            </w:r>
          </w:p>
        </w:tc>
      </w:tr>
      <w:tr w:rsidR="005443D5" w:rsidRPr="002516D3" w14:paraId="3545F8E2" w14:textId="77777777" w:rsidTr="2A76D217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29951" w14:textId="63E8CCFD" w:rsidR="000031BE" w:rsidRDefault="000031BE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31BE">
              <w:rPr>
                <w:rFonts w:ascii="Times New Roman" w:hAnsi="Times New Roman" w:cs="Times New Roman"/>
              </w:rPr>
              <w:t xml:space="preserve">Paul </w:t>
            </w:r>
            <w:proofErr w:type="spellStart"/>
            <w:r w:rsidRPr="000031BE">
              <w:rPr>
                <w:rFonts w:ascii="Times New Roman" w:hAnsi="Times New Roman" w:cs="Times New Roman"/>
              </w:rPr>
              <w:t>Hawken</w:t>
            </w:r>
            <w:proofErr w:type="spellEnd"/>
            <w:r w:rsidRPr="000031BE">
              <w:rPr>
                <w:rFonts w:ascii="Times New Roman" w:hAnsi="Times New Roman" w:cs="Times New Roman"/>
              </w:rPr>
              <w:t xml:space="preserve"> (szerk.)</w:t>
            </w:r>
            <w:r>
              <w:rPr>
                <w:rFonts w:ascii="Times New Roman" w:hAnsi="Times New Roman" w:cs="Times New Roman"/>
              </w:rPr>
              <w:t xml:space="preserve"> (2019)</w:t>
            </w:r>
            <w:r w:rsidRPr="000031BE">
              <w:rPr>
                <w:rFonts w:ascii="Times New Roman" w:hAnsi="Times New Roman" w:cs="Times New Roman"/>
              </w:rPr>
              <w:t>: Visszafordítható - 100 hatékony megoldás a klímakatasztrófa megállításához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31BE">
              <w:rPr>
                <w:rFonts w:ascii="Times New Roman" w:hAnsi="Times New Roman" w:cs="Times New Roman"/>
              </w:rPr>
              <w:t>HVG Könyvek</w:t>
            </w:r>
            <w:r w:rsidR="00476295">
              <w:rPr>
                <w:rFonts w:ascii="Times New Roman" w:hAnsi="Times New Roman" w:cs="Times New Roman"/>
              </w:rPr>
              <w:t xml:space="preserve">. </w:t>
            </w:r>
            <w:r w:rsidR="00476295" w:rsidRPr="00476295">
              <w:rPr>
                <w:rFonts w:ascii="Times New Roman" w:hAnsi="Times New Roman" w:cs="Times New Roman"/>
              </w:rPr>
              <w:t>ISBN: 9789633048719</w:t>
            </w:r>
          </w:p>
          <w:p w14:paraId="34925E3D" w14:textId="1AD7C0AD" w:rsidR="000031BE" w:rsidRPr="000031BE" w:rsidRDefault="000031BE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31BE">
              <w:rPr>
                <w:rFonts w:ascii="Times New Roman" w:hAnsi="Times New Roman" w:cs="Times New Roman"/>
              </w:rPr>
              <w:t xml:space="preserve">Paul </w:t>
            </w:r>
            <w:proofErr w:type="spellStart"/>
            <w:r w:rsidRPr="000031BE">
              <w:rPr>
                <w:rFonts w:ascii="Times New Roman" w:hAnsi="Times New Roman" w:cs="Times New Roman"/>
              </w:rPr>
              <w:t>Hawken</w:t>
            </w:r>
            <w:proofErr w:type="spellEnd"/>
            <w:r w:rsidRPr="000031BE">
              <w:rPr>
                <w:rFonts w:ascii="Times New Roman" w:hAnsi="Times New Roman" w:cs="Times New Roman"/>
              </w:rPr>
              <w:t xml:space="preserve"> (szerk.)</w:t>
            </w:r>
            <w:r w:rsidR="00476295">
              <w:rPr>
                <w:rFonts w:ascii="Times New Roman" w:hAnsi="Times New Roman" w:cs="Times New Roman"/>
              </w:rPr>
              <w:t xml:space="preserve"> (2022)</w:t>
            </w:r>
            <w:r w:rsidRPr="000031BE">
              <w:rPr>
                <w:rFonts w:ascii="Times New Roman" w:hAnsi="Times New Roman" w:cs="Times New Roman"/>
              </w:rPr>
              <w:t>: Regeneráció - A klímakatasztrófa elkerülése társadalmunk és élővilágunk megújításával egy generáció alatt</w:t>
            </w:r>
            <w:r w:rsidR="00476295">
              <w:rPr>
                <w:rFonts w:ascii="Times New Roman" w:hAnsi="Times New Roman" w:cs="Times New Roman"/>
              </w:rPr>
              <w:t xml:space="preserve">. </w:t>
            </w:r>
            <w:r w:rsidR="00476295" w:rsidRPr="000031BE">
              <w:rPr>
                <w:rFonts w:ascii="Times New Roman" w:hAnsi="Times New Roman" w:cs="Times New Roman"/>
              </w:rPr>
              <w:t>HVG Könyvek</w:t>
            </w:r>
            <w:r w:rsidR="00476295">
              <w:rPr>
                <w:rFonts w:ascii="Times New Roman" w:hAnsi="Times New Roman" w:cs="Times New Roman"/>
              </w:rPr>
              <w:t xml:space="preserve">. </w:t>
            </w:r>
            <w:r w:rsidR="00476295" w:rsidRPr="00476295">
              <w:rPr>
                <w:rFonts w:ascii="Times New Roman" w:hAnsi="Times New Roman" w:cs="Times New Roman"/>
              </w:rPr>
              <w:t>ISBN: 9789635651849</w:t>
            </w:r>
          </w:p>
          <w:p w14:paraId="0EED6C3F" w14:textId="4B3EE98D" w:rsidR="00263E64" w:rsidRPr="000031BE" w:rsidRDefault="00263E64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31BE">
              <w:rPr>
                <w:rFonts w:ascii="Times New Roman" w:hAnsi="Times New Roman" w:cs="Times New Roman"/>
              </w:rPr>
              <w:t xml:space="preserve">David J. C. MacKay (2011): Fenntartható energia — mellébeszélés nélkül. </w:t>
            </w:r>
            <w:proofErr w:type="spellStart"/>
            <w:r w:rsidRPr="000031BE">
              <w:rPr>
                <w:rFonts w:ascii="Times New Roman" w:hAnsi="Times New Roman" w:cs="Times New Roman"/>
              </w:rPr>
              <w:t>Typotex</w:t>
            </w:r>
            <w:proofErr w:type="spellEnd"/>
            <w:r w:rsidRPr="000031BE">
              <w:rPr>
                <w:rFonts w:ascii="Times New Roman" w:hAnsi="Times New Roman" w:cs="Times New Roman"/>
              </w:rPr>
              <w:t>, Budapest. ISBN: 9789632795751</w:t>
            </w:r>
          </w:p>
          <w:p w14:paraId="6ABC1E8F" w14:textId="40977EEF" w:rsidR="00461613" w:rsidRPr="002516D3" w:rsidRDefault="00461613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6D3">
              <w:rPr>
                <w:rFonts w:ascii="Times New Roman" w:hAnsi="Times New Roman" w:cs="Times New Roman"/>
              </w:rPr>
              <w:t>Mészáros, G. (2008): Megújuló energiaforrások az EU-ban és Magyarországon, Kamara Print Kft., ISBN: 9789639008939</w:t>
            </w:r>
          </w:p>
          <w:p w14:paraId="5258AE50" w14:textId="77777777" w:rsidR="00107403" w:rsidRDefault="00461613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B11">
              <w:rPr>
                <w:rFonts w:ascii="Times New Roman" w:hAnsi="Times New Roman" w:cs="Times New Roman"/>
              </w:rPr>
              <w:t xml:space="preserve">Herczeg Márton – </w:t>
            </w:r>
            <w:proofErr w:type="spellStart"/>
            <w:r w:rsidRPr="00E25B11">
              <w:rPr>
                <w:rFonts w:ascii="Times New Roman" w:hAnsi="Times New Roman" w:cs="Times New Roman"/>
              </w:rPr>
              <w:t>Kósi</w:t>
            </w:r>
            <w:proofErr w:type="spellEnd"/>
            <w:r w:rsidRPr="00E25B11">
              <w:rPr>
                <w:rFonts w:ascii="Times New Roman" w:hAnsi="Times New Roman" w:cs="Times New Roman"/>
              </w:rPr>
              <w:t xml:space="preserve"> Kálmán – Valkó László (2006): Környezetmenedzsment, </w:t>
            </w:r>
            <w:proofErr w:type="spellStart"/>
            <w:r w:rsidRPr="00E25B11">
              <w:rPr>
                <w:rFonts w:ascii="Times New Roman" w:hAnsi="Times New Roman" w:cs="Times New Roman"/>
              </w:rPr>
              <w:t>Typotex</w:t>
            </w:r>
            <w:proofErr w:type="spellEnd"/>
            <w:r w:rsidRPr="00E25B11">
              <w:rPr>
                <w:rFonts w:ascii="Times New Roman" w:hAnsi="Times New Roman" w:cs="Times New Roman"/>
              </w:rPr>
              <w:t xml:space="preserve"> Kiadó, ISBN: 978-963-9664-07-4</w:t>
            </w:r>
          </w:p>
          <w:p w14:paraId="68010A53" w14:textId="2EC002CF" w:rsidR="00E25B11" w:rsidRPr="00E25B11" w:rsidRDefault="00E25B11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5B1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25B11">
              <w:rPr>
                <w:rFonts w:ascii="Times New Roman" w:hAnsi="Times New Roman" w:cs="Times New Roman"/>
              </w:rPr>
              <w:t>Kajati</w:t>
            </w:r>
            <w:proofErr w:type="spellEnd"/>
            <w:r w:rsidRPr="00E25B11">
              <w:rPr>
                <w:rFonts w:ascii="Times New Roman" w:hAnsi="Times New Roman" w:cs="Times New Roman"/>
              </w:rPr>
              <w:t xml:space="preserve"> György</w:t>
            </w:r>
            <w:r>
              <w:rPr>
                <w:rFonts w:ascii="Times New Roman" w:hAnsi="Times New Roman" w:cs="Times New Roman"/>
              </w:rPr>
              <w:t xml:space="preserve"> (2013): </w:t>
            </w:r>
            <w:r w:rsidRPr="00E25B11">
              <w:rPr>
                <w:rFonts w:ascii="Times New Roman" w:hAnsi="Times New Roman" w:cs="Times New Roman"/>
              </w:rPr>
              <w:t>K+F, innováció és projektmenedzsment.</w:t>
            </w:r>
          </w:p>
          <w:p w14:paraId="507E4317" w14:textId="77777777" w:rsidR="002516D3" w:rsidRDefault="002516D3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6D3">
              <w:rPr>
                <w:rFonts w:ascii="Times New Roman" w:hAnsi="Times New Roman" w:cs="Times New Roman"/>
              </w:rPr>
              <w:t>Deák, Csaba (2013) Az innováció projektszemléletű megközelítése és jövője. MINŐSÉG ÉS MEGBÍZHATÓSÁG, 47 (6). pp. 282-289. ISSN 0580-4485</w:t>
            </w:r>
          </w:p>
          <w:p w14:paraId="5024F7DF" w14:textId="4023EBB0" w:rsidR="00A064CC" w:rsidRPr="000031BE" w:rsidRDefault="00830DE6" w:rsidP="000031BE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0DE6">
              <w:rPr>
                <w:rFonts w:ascii="Times New Roman" w:hAnsi="Times New Roman" w:cs="Times New Roman"/>
              </w:rPr>
              <w:t>Simon László (szerk.) Élelmiszeripari melléktermékek és hulladékok. Szaktudás Kiadó Ház. ISBN/ISSN: 978-963-575-109-9</w:t>
            </w:r>
          </w:p>
        </w:tc>
      </w:tr>
    </w:tbl>
    <w:p w14:paraId="11D9E699" w14:textId="77777777" w:rsidR="00087DDC" w:rsidRDefault="00087DDC">
      <w:pPr>
        <w:rPr>
          <w:rFonts w:ascii="Times New Roman" w:hAnsi="Times New Roman" w:cs="Times New Roman"/>
        </w:rPr>
      </w:pPr>
    </w:p>
    <w:p w14:paraId="3170B0CF" w14:textId="77777777" w:rsidR="009C4513" w:rsidRDefault="009C4513">
      <w:pPr>
        <w:rPr>
          <w:rFonts w:ascii="Times New Roman" w:hAnsi="Times New Roman" w:cs="Times New Roman"/>
        </w:rPr>
      </w:pPr>
    </w:p>
    <w:p w14:paraId="50CA6112" w14:textId="77777777" w:rsidR="009C4513" w:rsidRPr="002516D3" w:rsidRDefault="009C4513">
      <w:pPr>
        <w:rPr>
          <w:rFonts w:ascii="Times New Roman" w:hAnsi="Times New Roman" w:cs="Times New Roman"/>
        </w:rPr>
      </w:pPr>
    </w:p>
    <w:sectPr w:rsidR="009C4513" w:rsidRPr="00251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789"/>
    <w:multiLevelType w:val="hybridMultilevel"/>
    <w:tmpl w:val="24EE2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118D"/>
    <w:multiLevelType w:val="hybridMultilevel"/>
    <w:tmpl w:val="21DAF3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E95"/>
    <w:multiLevelType w:val="hybridMultilevel"/>
    <w:tmpl w:val="646E3B6E"/>
    <w:lvl w:ilvl="0" w:tplc="402888E8">
      <w:start w:val="1"/>
      <w:numFmt w:val="decimal"/>
      <w:lvlText w:val="%1."/>
      <w:lvlJc w:val="left"/>
      <w:pPr>
        <w:ind w:left="720" w:hanging="360"/>
      </w:pPr>
    </w:lvl>
    <w:lvl w:ilvl="1" w:tplc="D1427CE4">
      <w:start w:val="1"/>
      <w:numFmt w:val="lowerLetter"/>
      <w:lvlText w:val="%2."/>
      <w:lvlJc w:val="left"/>
      <w:pPr>
        <w:ind w:left="1440" w:hanging="360"/>
      </w:pPr>
    </w:lvl>
    <w:lvl w:ilvl="2" w:tplc="C426A36A">
      <w:start w:val="1"/>
      <w:numFmt w:val="lowerRoman"/>
      <w:lvlText w:val="%3."/>
      <w:lvlJc w:val="right"/>
      <w:pPr>
        <w:ind w:left="2160" w:hanging="180"/>
      </w:pPr>
    </w:lvl>
    <w:lvl w:ilvl="3" w:tplc="8D322404">
      <w:start w:val="1"/>
      <w:numFmt w:val="decimal"/>
      <w:lvlText w:val="%4."/>
      <w:lvlJc w:val="left"/>
      <w:pPr>
        <w:ind w:left="2880" w:hanging="360"/>
      </w:pPr>
    </w:lvl>
    <w:lvl w:ilvl="4" w:tplc="FF2CFE56">
      <w:start w:val="1"/>
      <w:numFmt w:val="lowerLetter"/>
      <w:lvlText w:val="%5."/>
      <w:lvlJc w:val="left"/>
      <w:pPr>
        <w:ind w:left="3600" w:hanging="360"/>
      </w:pPr>
    </w:lvl>
    <w:lvl w:ilvl="5" w:tplc="E8CCA200">
      <w:start w:val="1"/>
      <w:numFmt w:val="lowerRoman"/>
      <w:lvlText w:val="%6."/>
      <w:lvlJc w:val="right"/>
      <w:pPr>
        <w:ind w:left="4320" w:hanging="180"/>
      </w:pPr>
    </w:lvl>
    <w:lvl w:ilvl="6" w:tplc="43A69FA6">
      <w:start w:val="1"/>
      <w:numFmt w:val="decimal"/>
      <w:lvlText w:val="%7."/>
      <w:lvlJc w:val="left"/>
      <w:pPr>
        <w:ind w:left="5040" w:hanging="360"/>
      </w:pPr>
    </w:lvl>
    <w:lvl w:ilvl="7" w:tplc="1BCE0030">
      <w:start w:val="1"/>
      <w:numFmt w:val="lowerLetter"/>
      <w:lvlText w:val="%8."/>
      <w:lvlJc w:val="left"/>
      <w:pPr>
        <w:ind w:left="5760" w:hanging="360"/>
      </w:pPr>
    </w:lvl>
    <w:lvl w:ilvl="8" w:tplc="B3B848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F3CDC"/>
    <w:multiLevelType w:val="hybridMultilevel"/>
    <w:tmpl w:val="2A9AD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F59"/>
    <w:multiLevelType w:val="hybridMultilevel"/>
    <w:tmpl w:val="A5064142"/>
    <w:lvl w:ilvl="0" w:tplc="C3FAD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BA34C5"/>
    <w:multiLevelType w:val="hybridMultilevel"/>
    <w:tmpl w:val="2B5230A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A562E"/>
    <w:multiLevelType w:val="hybridMultilevel"/>
    <w:tmpl w:val="E1647EE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668F8"/>
    <w:multiLevelType w:val="hybridMultilevel"/>
    <w:tmpl w:val="740E9D7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445"/>
    <w:multiLevelType w:val="hybridMultilevel"/>
    <w:tmpl w:val="2A9AD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1064">
    <w:abstractNumId w:val="2"/>
  </w:num>
  <w:num w:numId="2" w16cid:durableId="544874121">
    <w:abstractNumId w:val="3"/>
  </w:num>
  <w:num w:numId="3" w16cid:durableId="1701513701">
    <w:abstractNumId w:val="5"/>
  </w:num>
  <w:num w:numId="4" w16cid:durableId="1755124448">
    <w:abstractNumId w:val="6"/>
  </w:num>
  <w:num w:numId="5" w16cid:durableId="1884635640">
    <w:abstractNumId w:val="0"/>
  </w:num>
  <w:num w:numId="6" w16cid:durableId="595140408">
    <w:abstractNumId w:val="4"/>
  </w:num>
  <w:num w:numId="7" w16cid:durableId="1593005195">
    <w:abstractNumId w:val="1"/>
  </w:num>
  <w:num w:numId="8" w16cid:durableId="1079867756">
    <w:abstractNumId w:val="7"/>
  </w:num>
  <w:num w:numId="9" w16cid:durableId="208229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5"/>
    <w:rsid w:val="000031BE"/>
    <w:rsid w:val="000323F4"/>
    <w:rsid w:val="00087DDC"/>
    <w:rsid w:val="000E567F"/>
    <w:rsid w:val="00107403"/>
    <w:rsid w:val="00160C96"/>
    <w:rsid w:val="001A0BA9"/>
    <w:rsid w:val="002231AA"/>
    <w:rsid w:val="002516D3"/>
    <w:rsid w:val="0025241A"/>
    <w:rsid w:val="00263E64"/>
    <w:rsid w:val="002A7353"/>
    <w:rsid w:val="00302541"/>
    <w:rsid w:val="00461613"/>
    <w:rsid w:val="00476295"/>
    <w:rsid w:val="004F1129"/>
    <w:rsid w:val="00507824"/>
    <w:rsid w:val="005443D5"/>
    <w:rsid w:val="005B4B1C"/>
    <w:rsid w:val="005D6475"/>
    <w:rsid w:val="0067021D"/>
    <w:rsid w:val="007744CE"/>
    <w:rsid w:val="007839B7"/>
    <w:rsid w:val="007A17FE"/>
    <w:rsid w:val="007C763F"/>
    <w:rsid w:val="007F07A9"/>
    <w:rsid w:val="00830DE6"/>
    <w:rsid w:val="008A6D91"/>
    <w:rsid w:val="008B5977"/>
    <w:rsid w:val="008E2523"/>
    <w:rsid w:val="00915E6B"/>
    <w:rsid w:val="009836D9"/>
    <w:rsid w:val="009C4513"/>
    <w:rsid w:val="009E7EDD"/>
    <w:rsid w:val="00A064CC"/>
    <w:rsid w:val="00A91C7F"/>
    <w:rsid w:val="00AE6478"/>
    <w:rsid w:val="00AE7E9B"/>
    <w:rsid w:val="00BA1C76"/>
    <w:rsid w:val="00C05A15"/>
    <w:rsid w:val="00D24BB2"/>
    <w:rsid w:val="00D305D9"/>
    <w:rsid w:val="00D37A74"/>
    <w:rsid w:val="00D94404"/>
    <w:rsid w:val="00DA1E03"/>
    <w:rsid w:val="00DC5426"/>
    <w:rsid w:val="00DD5EB8"/>
    <w:rsid w:val="00E25B11"/>
    <w:rsid w:val="00E83F02"/>
    <w:rsid w:val="00EA03AB"/>
    <w:rsid w:val="00EC38D9"/>
    <w:rsid w:val="00F36DDA"/>
    <w:rsid w:val="00FE2182"/>
    <w:rsid w:val="00FF5F97"/>
    <w:rsid w:val="00FF6F30"/>
    <w:rsid w:val="01385041"/>
    <w:rsid w:val="015C30BA"/>
    <w:rsid w:val="015F99CA"/>
    <w:rsid w:val="01DFE86D"/>
    <w:rsid w:val="020F94BE"/>
    <w:rsid w:val="0255E175"/>
    <w:rsid w:val="02925292"/>
    <w:rsid w:val="03BA3D76"/>
    <w:rsid w:val="03EE85DE"/>
    <w:rsid w:val="042B5862"/>
    <w:rsid w:val="0471F8FD"/>
    <w:rsid w:val="0648CA3A"/>
    <w:rsid w:val="06DA8543"/>
    <w:rsid w:val="07A999BF"/>
    <w:rsid w:val="07CB723E"/>
    <w:rsid w:val="08467ED1"/>
    <w:rsid w:val="093B5C65"/>
    <w:rsid w:val="0AFCB46E"/>
    <w:rsid w:val="0B031300"/>
    <w:rsid w:val="0B0BC04E"/>
    <w:rsid w:val="0BCD0FEE"/>
    <w:rsid w:val="0C46F07D"/>
    <w:rsid w:val="0C9EE361"/>
    <w:rsid w:val="0CA6D0E7"/>
    <w:rsid w:val="0E2A38B3"/>
    <w:rsid w:val="0EDA2B2C"/>
    <w:rsid w:val="0FC60914"/>
    <w:rsid w:val="0FD68423"/>
    <w:rsid w:val="11507C05"/>
    <w:rsid w:val="11A3985F"/>
    <w:rsid w:val="124C218F"/>
    <w:rsid w:val="14881CC7"/>
    <w:rsid w:val="14B1E2CC"/>
    <w:rsid w:val="1619E4C6"/>
    <w:rsid w:val="1723C94D"/>
    <w:rsid w:val="182C538E"/>
    <w:rsid w:val="1908E9E5"/>
    <w:rsid w:val="19BF1087"/>
    <w:rsid w:val="1AB20B53"/>
    <w:rsid w:val="1AE19CF4"/>
    <w:rsid w:val="1B7F4744"/>
    <w:rsid w:val="1BB0E668"/>
    <w:rsid w:val="1BF73A70"/>
    <w:rsid w:val="1C6E3B6A"/>
    <w:rsid w:val="1D65A9E6"/>
    <w:rsid w:val="1E51DE1C"/>
    <w:rsid w:val="1EE51C88"/>
    <w:rsid w:val="1F0999A3"/>
    <w:rsid w:val="1F1B3E4D"/>
    <w:rsid w:val="21591202"/>
    <w:rsid w:val="22177CCC"/>
    <w:rsid w:val="227C3B41"/>
    <w:rsid w:val="228D75D4"/>
    <w:rsid w:val="22C8B08E"/>
    <w:rsid w:val="22DBDC88"/>
    <w:rsid w:val="230E13B9"/>
    <w:rsid w:val="2351D590"/>
    <w:rsid w:val="2430E7F0"/>
    <w:rsid w:val="250BCE95"/>
    <w:rsid w:val="2578DB27"/>
    <w:rsid w:val="25CCA2B3"/>
    <w:rsid w:val="263DD69B"/>
    <w:rsid w:val="265D2CE1"/>
    <w:rsid w:val="2691DFA9"/>
    <w:rsid w:val="26B3CFA3"/>
    <w:rsid w:val="273B7644"/>
    <w:rsid w:val="283303EE"/>
    <w:rsid w:val="286FDA16"/>
    <w:rsid w:val="2A76D217"/>
    <w:rsid w:val="2CA9750F"/>
    <w:rsid w:val="2D259318"/>
    <w:rsid w:val="2DAD4A31"/>
    <w:rsid w:val="2E31DC62"/>
    <w:rsid w:val="30D2CE2B"/>
    <w:rsid w:val="30FE7C30"/>
    <w:rsid w:val="32812434"/>
    <w:rsid w:val="341CF495"/>
    <w:rsid w:val="3515C340"/>
    <w:rsid w:val="3575A4BE"/>
    <w:rsid w:val="35C237A1"/>
    <w:rsid w:val="368742ED"/>
    <w:rsid w:val="3900A606"/>
    <w:rsid w:val="393D788A"/>
    <w:rsid w:val="39CBC016"/>
    <w:rsid w:val="3B186264"/>
    <w:rsid w:val="3B3D0AAA"/>
    <w:rsid w:val="3C3D5313"/>
    <w:rsid w:val="3CEDD951"/>
    <w:rsid w:val="3E1D0A30"/>
    <w:rsid w:val="4084CE1E"/>
    <w:rsid w:val="40FB779D"/>
    <w:rsid w:val="41D61233"/>
    <w:rsid w:val="43263D61"/>
    <w:rsid w:val="4433185F"/>
    <w:rsid w:val="45BE6DB1"/>
    <w:rsid w:val="46796DFC"/>
    <w:rsid w:val="46EB6402"/>
    <w:rsid w:val="4835A011"/>
    <w:rsid w:val="4A89D94D"/>
    <w:rsid w:val="4AAC6A2B"/>
    <w:rsid w:val="4B46525B"/>
    <w:rsid w:val="4CEECCFF"/>
    <w:rsid w:val="4D43C14C"/>
    <w:rsid w:val="4D6538C7"/>
    <w:rsid w:val="4DA20B4B"/>
    <w:rsid w:val="4DDB0135"/>
    <w:rsid w:val="4E180453"/>
    <w:rsid w:val="4F4B67D2"/>
    <w:rsid w:val="4FA917F6"/>
    <w:rsid w:val="500D4564"/>
    <w:rsid w:val="504C144A"/>
    <w:rsid w:val="50F9799A"/>
    <w:rsid w:val="5320F2AE"/>
    <w:rsid w:val="53BD9611"/>
    <w:rsid w:val="546360BC"/>
    <w:rsid w:val="55C6ECFA"/>
    <w:rsid w:val="569DCEA1"/>
    <w:rsid w:val="584AFC72"/>
    <w:rsid w:val="59FF3568"/>
    <w:rsid w:val="5BAB80C8"/>
    <w:rsid w:val="5E549314"/>
    <w:rsid w:val="5EBE89E6"/>
    <w:rsid w:val="5ECAB905"/>
    <w:rsid w:val="60554E8F"/>
    <w:rsid w:val="60BC61FD"/>
    <w:rsid w:val="62B2FC82"/>
    <w:rsid w:val="638CEF51"/>
    <w:rsid w:val="6730E98A"/>
    <w:rsid w:val="6786CC6E"/>
    <w:rsid w:val="6BAA7F7D"/>
    <w:rsid w:val="6C40B66B"/>
    <w:rsid w:val="6DF2CE1E"/>
    <w:rsid w:val="704062F6"/>
    <w:rsid w:val="72AFF7EF"/>
    <w:rsid w:val="72E7C0E5"/>
    <w:rsid w:val="740DC059"/>
    <w:rsid w:val="744C2719"/>
    <w:rsid w:val="74AC69A7"/>
    <w:rsid w:val="77CE76D0"/>
    <w:rsid w:val="784D2363"/>
    <w:rsid w:val="792758CF"/>
    <w:rsid w:val="7C6C4CD4"/>
    <w:rsid w:val="7C737D32"/>
    <w:rsid w:val="7C8C28A6"/>
    <w:rsid w:val="7CA2C190"/>
    <w:rsid w:val="7F0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1BA99B3-267A-49C2-BB54-09999E9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0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Bodáné Dr. Kendrovics Rita</cp:lastModifiedBy>
  <cp:revision>2</cp:revision>
  <dcterms:created xsi:type="dcterms:W3CDTF">2025-02-14T11:25:00Z</dcterms:created>
  <dcterms:modified xsi:type="dcterms:W3CDTF">2025-02-14T11:25:00Z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