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5769"/>
        <w:gridCol w:w="2202"/>
      </w:tblGrid>
      <w:tr w:rsidR="001E55AF" w:rsidRPr="002938C0" w14:paraId="44931A4D" w14:textId="77777777" w:rsidTr="000C54ED">
        <w:trPr>
          <w:gridAfter w:val="1"/>
          <w:wAfter w:w="2202" w:type="dxa"/>
        </w:trPr>
        <w:tc>
          <w:tcPr>
            <w:tcW w:w="6744" w:type="dxa"/>
            <w:gridSpan w:val="2"/>
            <w:tcBorders>
              <w:top w:val="single" w:sz="4" w:space="0" w:color="auto"/>
            </w:tcBorders>
            <w:shd w:val="clear" w:color="auto" w:fill="FDF3B5"/>
            <w:tcMar>
              <w:top w:w="57" w:type="dxa"/>
              <w:bottom w:w="57" w:type="dxa"/>
            </w:tcMar>
          </w:tcPr>
          <w:p w14:paraId="08AF350E" w14:textId="77777777" w:rsidR="001E55AF" w:rsidRPr="002938C0" w:rsidRDefault="001E55AF" w:rsidP="000C54ED">
            <w:pPr>
              <w:jc w:val="both"/>
              <w:rPr>
                <w:b/>
                <w:sz w:val="22"/>
                <w:szCs w:val="22"/>
              </w:rPr>
            </w:pPr>
            <w:r w:rsidRPr="002938C0">
              <w:rPr>
                <w:b/>
                <w:sz w:val="22"/>
                <w:szCs w:val="22"/>
              </w:rPr>
              <w:t>Tanegység neve: Irányítástechnika és ipari érzékelők</w:t>
            </w:r>
          </w:p>
        </w:tc>
      </w:tr>
      <w:tr w:rsidR="001E55AF" w:rsidRPr="002938C0" w14:paraId="2E0241E2" w14:textId="77777777" w:rsidTr="000C54ED">
        <w:tc>
          <w:tcPr>
            <w:tcW w:w="8946" w:type="dxa"/>
            <w:gridSpan w:val="3"/>
            <w:shd w:val="clear" w:color="auto" w:fill="auto"/>
            <w:tcMar>
              <w:top w:w="57" w:type="dxa"/>
              <w:bottom w:w="57" w:type="dxa"/>
            </w:tcMar>
          </w:tcPr>
          <w:p w14:paraId="5A64C8FF" w14:textId="77777777" w:rsidR="001E55AF" w:rsidRPr="002938C0" w:rsidRDefault="001E55AF" w:rsidP="000C54ED">
            <w:pPr>
              <w:spacing w:before="60"/>
              <w:jc w:val="both"/>
              <w:rPr>
                <w:sz w:val="22"/>
                <w:szCs w:val="22"/>
              </w:rPr>
            </w:pPr>
            <w:r w:rsidRPr="002938C0">
              <w:rPr>
                <w:sz w:val="22"/>
                <w:szCs w:val="22"/>
              </w:rPr>
              <w:t xml:space="preserve">Az ismeretátadás típusa(i): </w:t>
            </w:r>
            <w:r w:rsidRPr="002938C0">
              <w:rPr>
                <w:b/>
                <w:sz w:val="22"/>
                <w:szCs w:val="22"/>
              </w:rPr>
              <w:t xml:space="preserve">nappali: 2 </w:t>
            </w:r>
            <w:proofErr w:type="spellStart"/>
            <w:r w:rsidRPr="002938C0">
              <w:rPr>
                <w:b/>
                <w:sz w:val="22"/>
                <w:szCs w:val="22"/>
              </w:rPr>
              <w:t>ea</w:t>
            </w:r>
            <w:proofErr w:type="spellEnd"/>
            <w:r w:rsidRPr="002938C0">
              <w:rPr>
                <w:b/>
                <w:sz w:val="22"/>
                <w:szCs w:val="22"/>
              </w:rPr>
              <w:t xml:space="preserve">., 2 </w:t>
            </w:r>
            <w:proofErr w:type="spellStart"/>
            <w:r w:rsidRPr="002938C0">
              <w:rPr>
                <w:b/>
                <w:sz w:val="22"/>
                <w:szCs w:val="22"/>
              </w:rPr>
              <w:t>gyak</w:t>
            </w:r>
            <w:proofErr w:type="spellEnd"/>
            <w:r w:rsidRPr="002938C0">
              <w:rPr>
                <w:b/>
                <w:sz w:val="22"/>
                <w:szCs w:val="22"/>
              </w:rPr>
              <w:t xml:space="preserve">/hét, </w:t>
            </w:r>
            <w:r w:rsidRPr="002938C0">
              <w:rPr>
                <w:sz w:val="22"/>
                <w:szCs w:val="22"/>
              </w:rPr>
              <w:t xml:space="preserve">és óraszáma: </w:t>
            </w:r>
            <w:r w:rsidRPr="002938C0">
              <w:rPr>
                <w:b/>
                <w:sz w:val="22"/>
                <w:szCs w:val="22"/>
              </w:rPr>
              <w:t xml:space="preserve">28 </w:t>
            </w:r>
            <w:proofErr w:type="spellStart"/>
            <w:r w:rsidRPr="002938C0">
              <w:rPr>
                <w:b/>
                <w:sz w:val="22"/>
                <w:szCs w:val="22"/>
              </w:rPr>
              <w:t>ea</w:t>
            </w:r>
            <w:proofErr w:type="spellEnd"/>
            <w:r w:rsidRPr="002938C0">
              <w:rPr>
                <w:b/>
                <w:sz w:val="22"/>
                <w:szCs w:val="22"/>
              </w:rPr>
              <w:t xml:space="preserve"> és 28 </w:t>
            </w:r>
            <w:proofErr w:type="spellStart"/>
            <w:r w:rsidRPr="002938C0">
              <w:rPr>
                <w:b/>
                <w:sz w:val="22"/>
                <w:szCs w:val="22"/>
              </w:rPr>
              <w:t>gyak</w:t>
            </w:r>
            <w:proofErr w:type="spellEnd"/>
            <w:r w:rsidRPr="002938C0">
              <w:rPr>
                <w:b/>
                <w:sz w:val="22"/>
                <w:szCs w:val="22"/>
              </w:rPr>
              <w:t>/félév,</w:t>
            </w:r>
            <w:r w:rsidRPr="002938C0">
              <w:rPr>
                <w:sz w:val="22"/>
                <w:szCs w:val="22"/>
              </w:rPr>
              <w:t xml:space="preserve"> </w:t>
            </w:r>
          </w:p>
          <w:p w14:paraId="677FD459" w14:textId="77777777" w:rsidR="001E55AF" w:rsidRPr="002938C0" w:rsidRDefault="001E55AF" w:rsidP="000C54ED">
            <w:pPr>
              <w:spacing w:before="60"/>
              <w:jc w:val="both"/>
              <w:rPr>
                <w:b/>
                <w:sz w:val="22"/>
                <w:szCs w:val="22"/>
              </w:rPr>
            </w:pPr>
            <w:r w:rsidRPr="002938C0">
              <w:rPr>
                <w:b/>
                <w:sz w:val="22"/>
                <w:szCs w:val="22"/>
              </w:rPr>
              <w:t xml:space="preserve">levelező: 8 </w:t>
            </w:r>
            <w:proofErr w:type="spellStart"/>
            <w:r w:rsidRPr="002938C0">
              <w:rPr>
                <w:b/>
                <w:sz w:val="22"/>
                <w:szCs w:val="22"/>
              </w:rPr>
              <w:t>ea</w:t>
            </w:r>
            <w:proofErr w:type="spellEnd"/>
            <w:r w:rsidRPr="002938C0">
              <w:rPr>
                <w:b/>
                <w:sz w:val="22"/>
                <w:szCs w:val="22"/>
              </w:rPr>
              <w:t xml:space="preserve">/félév, 8 </w:t>
            </w:r>
            <w:proofErr w:type="spellStart"/>
            <w:r w:rsidRPr="002938C0">
              <w:rPr>
                <w:b/>
                <w:sz w:val="22"/>
                <w:szCs w:val="22"/>
              </w:rPr>
              <w:t>gyak</w:t>
            </w:r>
            <w:proofErr w:type="spellEnd"/>
            <w:r w:rsidRPr="002938C0">
              <w:rPr>
                <w:b/>
                <w:sz w:val="22"/>
                <w:szCs w:val="22"/>
              </w:rPr>
              <w:t>/félév</w:t>
            </w:r>
          </w:p>
        </w:tc>
      </w:tr>
      <w:tr w:rsidR="001E55AF" w:rsidRPr="002938C0" w14:paraId="333DB16A" w14:textId="77777777" w:rsidTr="000C54ED">
        <w:tc>
          <w:tcPr>
            <w:tcW w:w="8946" w:type="dxa"/>
            <w:gridSpan w:val="3"/>
            <w:shd w:val="clear" w:color="auto" w:fill="auto"/>
            <w:tcMar>
              <w:top w:w="57" w:type="dxa"/>
              <w:bottom w:w="57" w:type="dxa"/>
            </w:tcMar>
          </w:tcPr>
          <w:p w14:paraId="27A655FE" w14:textId="77777777" w:rsidR="001E55AF" w:rsidRPr="002938C0" w:rsidRDefault="001E55AF" w:rsidP="000C54ED">
            <w:pPr>
              <w:spacing w:before="60"/>
              <w:jc w:val="both"/>
              <w:rPr>
                <w:b/>
                <w:sz w:val="22"/>
                <w:szCs w:val="22"/>
              </w:rPr>
            </w:pPr>
            <w:r w:rsidRPr="002938C0">
              <w:rPr>
                <w:sz w:val="22"/>
                <w:szCs w:val="22"/>
              </w:rPr>
              <w:t>A számonkérés módja(i) (</w:t>
            </w:r>
            <w:proofErr w:type="spellStart"/>
            <w:r w:rsidRPr="002938C0">
              <w:rPr>
                <w:sz w:val="22"/>
                <w:szCs w:val="22"/>
              </w:rPr>
              <w:t>koll</w:t>
            </w:r>
            <w:proofErr w:type="spellEnd"/>
            <w:r w:rsidRPr="002938C0">
              <w:rPr>
                <w:sz w:val="22"/>
                <w:szCs w:val="22"/>
              </w:rPr>
              <w:t xml:space="preserve">. / </w:t>
            </w:r>
            <w:proofErr w:type="spellStart"/>
            <w:r w:rsidRPr="002938C0">
              <w:rPr>
                <w:sz w:val="22"/>
                <w:szCs w:val="22"/>
              </w:rPr>
              <w:t>gyj</w:t>
            </w:r>
            <w:proofErr w:type="spellEnd"/>
            <w:r w:rsidRPr="002938C0">
              <w:rPr>
                <w:sz w:val="22"/>
                <w:szCs w:val="22"/>
              </w:rPr>
              <w:t>. / egyéb</w:t>
            </w:r>
            <w:r w:rsidRPr="002938C0">
              <w:rPr>
                <w:sz w:val="22"/>
                <w:szCs w:val="22"/>
                <w:highlight w:val="lightGray"/>
                <w:vertAlign w:val="superscript"/>
              </w:rPr>
              <w:footnoteReference w:id="1"/>
            </w:r>
            <w:r w:rsidRPr="002938C0">
              <w:rPr>
                <w:sz w:val="22"/>
                <w:szCs w:val="22"/>
              </w:rPr>
              <w:t xml:space="preserve">): </w:t>
            </w:r>
            <w:proofErr w:type="spellStart"/>
            <w:r w:rsidRPr="002938C0">
              <w:rPr>
                <w:b/>
                <w:sz w:val="22"/>
                <w:szCs w:val="22"/>
              </w:rPr>
              <w:t>koll</w:t>
            </w:r>
            <w:proofErr w:type="spellEnd"/>
            <w:r w:rsidRPr="002938C0">
              <w:rPr>
                <w:b/>
                <w:sz w:val="22"/>
                <w:szCs w:val="22"/>
              </w:rPr>
              <w:t>.</w:t>
            </w:r>
          </w:p>
        </w:tc>
      </w:tr>
      <w:tr w:rsidR="001E55AF" w:rsidRPr="002938C0" w14:paraId="0B988F26" w14:textId="77777777" w:rsidTr="000C54ED">
        <w:tc>
          <w:tcPr>
            <w:tcW w:w="8946" w:type="dxa"/>
            <w:gridSpan w:val="3"/>
            <w:tcBorders>
              <w:bottom w:val="single" w:sz="4" w:space="0" w:color="auto"/>
            </w:tcBorders>
            <w:shd w:val="clear" w:color="auto" w:fill="auto"/>
            <w:tcMar>
              <w:top w:w="57" w:type="dxa"/>
              <w:bottom w:w="57" w:type="dxa"/>
            </w:tcMar>
          </w:tcPr>
          <w:p w14:paraId="60CBF590" w14:textId="77777777" w:rsidR="001E55AF" w:rsidRPr="002938C0" w:rsidRDefault="001E55AF" w:rsidP="000C54ED">
            <w:pPr>
              <w:jc w:val="both"/>
              <w:rPr>
                <w:sz w:val="22"/>
                <w:szCs w:val="22"/>
              </w:rPr>
            </w:pPr>
            <w:r w:rsidRPr="002938C0">
              <w:rPr>
                <w:sz w:val="22"/>
                <w:szCs w:val="22"/>
              </w:rPr>
              <w:t xml:space="preserve">A tanegység tantervi helye (hányadik félév): </w:t>
            </w:r>
            <w:r w:rsidRPr="002938C0">
              <w:rPr>
                <w:b/>
                <w:sz w:val="22"/>
                <w:szCs w:val="22"/>
              </w:rPr>
              <w:t>3. félév</w:t>
            </w:r>
          </w:p>
        </w:tc>
      </w:tr>
      <w:tr w:rsidR="001E55AF" w:rsidRPr="002938C0" w14:paraId="1B1F3CD0" w14:textId="77777777" w:rsidTr="000C54ED">
        <w:tc>
          <w:tcPr>
            <w:tcW w:w="8946" w:type="dxa"/>
            <w:gridSpan w:val="3"/>
            <w:tcBorders>
              <w:bottom w:val="single" w:sz="4" w:space="0" w:color="auto"/>
            </w:tcBorders>
            <w:shd w:val="clear" w:color="auto" w:fill="auto"/>
            <w:tcMar>
              <w:top w:w="57" w:type="dxa"/>
              <w:bottom w:w="57" w:type="dxa"/>
            </w:tcMar>
          </w:tcPr>
          <w:p w14:paraId="76B8659D" w14:textId="77777777" w:rsidR="001E55AF" w:rsidRPr="002938C0" w:rsidRDefault="001E55AF" w:rsidP="000C54ED">
            <w:pPr>
              <w:jc w:val="both"/>
              <w:rPr>
                <w:sz w:val="22"/>
                <w:szCs w:val="22"/>
              </w:rPr>
            </w:pPr>
            <w:r w:rsidRPr="002938C0">
              <w:rPr>
                <w:sz w:val="22"/>
                <w:szCs w:val="22"/>
              </w:rPr>
              <w:t xml:space="preserve">Előtanulmányi feltételek </w:t>
            </w:r>
            <w:r w:rsidRPr="002938C0">
              <w:rPr>
                <w:i/>
                <w:sz w:val="22"/>
                <w:szCs w:val="22"/>
              </w:rPr>
              <w:t>(ha vannak)</w:t>
            </w:r>
            <w:r w:rsidRPr="002938C0">
              <w:rPr>
                <w:sz w:val="22"/>
                <w:szCs w:val="22"/>
              </w:rPr>
              <w:t>:</w:t>
            </w:r>
            <w:r w:rsidRPr="002938C0">
              <w:rPr>
                <w:i/>
                <w:sz w:val="22"/>
                <w:szCs w:val="22"/>
              </w:rPr>
              <w:t xml:space="preserve"> </w:t>
            </w:r>
            <w:r w:rsidRPr="002938C0">
              <w:rPr>
                <w:b/>
                <w:sz w:val="22"/>
                <w:szCs w:val="22"/>
              </w:rPr>
              <w:t>-</w:t>
            </w:r>
          </w:p>
        </w:tc>
      </w:tr>
      <w:tr w:rsidR="001E55AF" w:rsidRPr="002938C0" w14:paraId="1B26F91A" w14:textId="77777777" w:rsidTr="000C54ED">
        <w:tc>
          <w:tcPr>
            <w:tcW w:w="8946" w:type="dxa"/>
            <w:gridSpan w:val="3"/>
            <w:tcBorders>
              <w:bottom w:val="dotted" w:sz="4" w:space="0" w:color="auto"/>
            </w:tcBorders>
            <w:shd w:val="clear" w:color="auto" w:fill="auto"/>
            <w:tcMar>
              <w:top w:w="57" w:type="dxa"/>
              <w:bottom w:w="57" w:type="dxa"/>
            </w:tcMar>
          </w:tcPr>
          <w:p w14:paraId="186CA5F2" w14:textId="77777777" w:rsidR="001E55AF" w:rsidRPr="002938C0" w:rsidRDefault="001E55AF" w:rsidP="000C54ED">
            <w:pPr>
              <w:spacing w:before="60"/>
              <w:jc w:val="both"/>
              <w:rPr>
                <w:b/>
                <w:sz w:val="22"/>
                <w:szCs w:val="22"/>
              </w:rPr>
            </w:pPr>
            <w:r w:rsidRPr="002938C0">
              <w:rPr>
                <w:b/>
                <w:sz w:val="22"/>
                <w:szCs w:val="22"/>
              </w:rPr>
              <w:t>Tárgyleírás</w:t>
            </w:r>
            <w:r w:rsidRPr="002938C0">
              <w:rPr>
                <w:sz w:val="22"/>
                <w:szCs w:val="22"/>
              </w:rPr>
              <w:t xml:space="preserve">: az elsajátítandó </w:t>
            </w:r>
            <w:r w:rsidRPr="002938C0">
              <w:rPr>
                <w:sz w:val="22"/>
                <w:szCs w:val="22"/>
                <w:u w:val="single"/>
              </w:rPr>
              <w:t>ismeretanyag</w:t>
            </w:r>
            <w:r w:rsidRPr="002938C0">
              <w:rPr>
                <w:sz w:val="22"/>
                <w:szCs w:val="22"/>
              </w:rPr>
              <w:t xml:space="preserve"> és a kialakítandó </w:t>
            </w:r>
            <w:r w:rsidRPr="002938C0">
              <w:rPr>
                <w:sz w:val="22"/>
                <w:szCs w:val="22"/>
                <w:u w:val="single"/>
              </w:rPr>
              <w:t>kompetenciák</w:t>
            </w:r>
            <w:r w:rsidRPr="002938C0">
              <w:rPr>
                <w:sz w:val="22"/>
                <w:szCs w:val="22"/>
              </w:rPr>
              <w:t xml:space="preserve"> tömör, ugyanakkor informáló leírása</w:t>
            </w:r>
          </w:p>
        </w:tc>
      </w:tr>
      <w:tr w:rsidR="001E55AF" w:rsidRPr="00EC154C" w14:paraId="3D87CB51" w14:textId="77777777" w:rsidTr="000C54ED">
        <w:trPr>
          <w:trHeight w:val="399"/>
        </w:trPr>
        <w:tc>
          <w:tcPr>
            <w:tcW w:w="8946" w:type="dxa"/>
            <w:gridSpan w:val="3"/>
            <w:tcBorders>
              <w:top w:val="dotted" w:sz="4" w:space="0" w:color="auto"/>
              <w:bottom w:val="single" w:sz="4" w:space="0" w:color="auto"/>
            </w:tcBorders>
            <w:shd w:val="clear" w:color="auto" w:fill="FFFFFF"/>
            <w:tcMar>
              <w:top w:w="57" w:type="dxa"/>
              <w:bottom w:w="57" w:type="dxa"/>
            </w:tcMar>
          </w:tcPr>
          <w:p w14:paraId="412F1929" w14:textId="77777777" w:rsidR="001E55AF" w:rsidRPr="00EC154C" w:rsidRDefault="001E55AF" w:rsidP="000C54ED">
            <w:pPr>
              <w:jc w:val="both"/>
              <w:rPr>
                <w:sz w:val="20"/>
                <w:szCs w:val="20"/>
              </w:rPr>
            </w:pPr>
            <w:r w:rsidRPr="00EC154C">
              <w:rPr>
                <w:b/>
                <w:noProof/>
                <w:sz w:val="22"/>
                <w:szCs w:val="22"/>
                <w:lang w:val="pt-BR"/>
              </w:rPr>
              <w:t xml:space="preserve">Elsajátítandó ismeretanyag: </w:t>
            </w:r>
            <w:r w:rsidRPr="00EC154C">
              <w:rPr>
                <w:sz w:val="20"/>
                <w:szCs w:val="20"/>
              </w:rPr>
              <w:t>A tárgy elsajátítása során sor kerül az alapvető irányítástechnikai fogalmak elsajátítására, így megismerésre kerül az irányítás fogalma, kialakítása, területeinek felosztása. Az irányítási rendszerek blokkvázlatos felépítése, főbb részei, jelei, működési mechanizmusa, egységeinek a feladata.</w:t>
            </w:r>
          </w:p>
          <w:p w14:paraId="46E51502" w14:textId="77777777" w:rsidR="001E55AF" w:rsidRPr="00EC154C" w:rsidRDefault="001E55AF" w:rsidP="000C54ED">
            <w:pPr>
              <w:jc w:val="both"/>
              <w:rPr>
                <w:sz w:val="20"/>
                <w:szCs w:val="20"/>
              </w:rPr>
            </w:pPr>
            <w:r w:rsidRPr="00EC154C">
              <w:rPr>
                <w:sz w:val="20"/>
                <w:szCs w:val="20"/>
              </w:rPr>
              <w:t>Szabályozási és vezérlési rendszerek közötti különbség lényege.</w:t>
            </w:r>
          </w:p>
          <w:p w14:paraId="5D63C2C5" w14:textId="77777777" w:rsidR="001E55AF" w:rsidRPr="00EC154C" w:rsidRDefault="001E55AF" w:rsidP="000C54ED">
            <w:pPr>
              <w:tabs>
                <w:tab w:val="left" w:pos="7763"/>
              </w:tabs>
              <w:jc w:val="both"/>
              <w:rPr>
                <w:sz w:val="20"/>
                <w:szCs w:val="20"/>
              </w:rPr>
            </w:pPr>
            <w:r w:rsidRPr="00EC154C">
              <w:rPr>
                <w:sz w:val="20"/>
                <w:szCs w:val="20"/>
              </w:rPr>
              <w:t>Elektronikus vezérlőelemek (digitális integrálta áramkörök) alkalmazása.</w:t>
            </w:r>
          </w:p>
          <w:p w14:paraId="5733DFA0" w14:textId="77777777" w:rsidR="001E55AF" w:rsidRPr="00EC154C" w:rsidRDefault="001E55AF" w:rsidP="000C54ED">
            <w:pPr>
              <w:tabs>
                <w:tab w:val="left" w:pos="7763"/>
              </w:tabs>
              <w:jc w:val="both"/>
              <w:rPr>
                <w:sz w:val="20"/>
                <w:szCs w:val="20"/>
              </w:rPr>
            </w:pPr>
            <w:r w:rsidRPr="00EC154C">
              <w:rPr>
                <w:sz w:val="20"/>
                <w:szCs w:val="20"/>
              </w:rPr>
              <w:t>Kombinációs és szinkron sorrendi vezérlések tervezése integrált áramkörökkel Klasszikus relés vezérlési megoldások bemutatása, mikroprocesszor és mikrokontroller alapú vezérlések, PLC alapú vezérlések. Pneumatikus vezérlések, pneumatikus beavatkozók Vezérlések dokumentálása Elektronikus vezérlések vizsgálata. Relés vezérlések vizsgálata Pneumatikus vezérlések vizsgálata.</w:t>
            </w:r>
          </w:p>
          <w:p w14:paraId="7C16D1B7" w14:textId="77777777" w:rsidR="001E55AF" w:rsidRPr="00EC154C" w:rsidRDefault="001E55AF" w:rsidP="000C54ED">
            <w:pPr>
              <w:jc w:val="both"/>
              <w:rPr>
                <w:sz w:val="20"/>
                <w:szCs w:val="20"/>
              </w:rPr>
            </w:pPr>
            <w:r w:rsidRPr="00EC154C">
              <w:rPr>
                <w:sz w:val="20"/>
                <w:szCs w:val="20"/>
              </w:rPr>
              <w:t>A szabályozások különböző szempontok szerinti felosztása. A szabályozási kör általános tulajdonságai.</w:t>
            </w:r>
          </w:p>
          <w:p w14:paraId="12785C75" w14:textId="77777777" w:rsidR="001E55AF" w:rsidRPr="00EC154C" w:rsidRDefault="001E55AF" w:rsidP="000C54ED">
            <w:pPr>
              <w:jc w:val="both"/>
              <w:rPr>
                <w:sz w:val="20"/>
                <w:szCs w:val="20"/>
              </w:rPr>
            </w:pPr>
            <w:r w:rsidRPr="00EC154C">
              <w:rPr>
                <w:sz w:val="20"/>
                <w:szCs w:val="20"/>
              </w:rPr>
              <w:t xml:space="preserve">Lineáris jelátviteli tagok leírása az idő-, a frekvencia- és az „s” operátortartományban, jellemzőik és ábrázolási formáik. Az átmeneti és átviteli függvények, </w:t>
            </w:r>
            <w:proofErr w:type="spellStart"/>
            <w:r w:rsidRPr="00EC154C">
              <w:rPr>
                <w:sz w:val="20"/>
                <w:szCs w:val="20"/>
              </w:rPr>
              <w:t>amplitudó</w:t>
            </w:r>
            <w:proofErr w:type="spellEnd"/>
            <w:r w:rsidRPr="00EC154C">
              <w:rPr>
                <w:sz w:val="20"/>
                <w:szCs w:val="20"/>
              </w:rPr>
              <w:t>-fázis és logaritmikus jelleggörbék.</w:t>
            </w:r>
          </w:p>
          <w:p w14:paraId="2E7FBB76" w14:textId="77777777" w:rsidR="001E55AF" w:rsidRPr="00EC154C" w:rsidRDefault="001E55AF" w:rsidP="000C54ED">
            <w:pPr>
              <w:jc w:val="both"/>
              <w:rPr>
                <w:sz w:val="20"/>
                <w:szCs w:val="20"/>
              </w:rPr>
            </w:pPr>
            <w:r w:rsidRPr="00EC154C">
              <w:rPr>
                <w:sz w:val="20"/>
                <w:szCs w:val="20"/>
              </w:rPr>
              <w:t>Szabályozásköri tagok összevonása-: soros, párhuzamos kapcsolás és visszacsatolás eredőjének meghatározása. Jelátviteli alaptagok fajtái, az arányos (P), az integráló (I) és differenciáló (D) tagok tulajdonságai az idő- és a frekvenciatartományban. A holtidős tag (H) ismertetése.</w:t>
            </w:r>
          </w:p>
          <w:p w14:paraId="7547783A" w14:textId="77777777" w:rsidR="001E55AF" w:rsidRPr="00EC154C" w:rsidRDefault="001E55AF" w:rsidP="000C54ED">
            <w:pPr>
              <w:jc w:val="both"/>
              <w:rPr>
                <w:sz w:val="20"/>
                <w:szCs w:val="20"/>
              </w:rPr>
            </w:pPr>
            <w:r w:rsidRPr="00EC154C">
              <w:rPr>
                <w:sz w:val="20"/>
                <w:szCs w:val="20"/>
              </w:rPr>
              <w:t>Tetszőleges bonyolultságú jelátviteli tagok származtatása az alaptagokból.</w:t>
            </w:r>
          </w:p>
          <w:p w14:paraId="51DC4B85" w14:textId="77777777" w:rsidR="001E55AF" w:rsidRPr="00EC154C" w:rsidRDefault="001E55AF" w:rsidP="000C54ED">
            <w:pPr>
              <w:jc w:val="both"/>
              <w:rPr>
                <w:sz w:val="20"/>
                <w:szCs w:val="20"/>
              </w:rPr>
            </w:pPr>
            <w:r w:rsidRPr="00EC154C">
              <w:rPr>
                <w:sz w:val="20"/>
                <w:szCs w:val="20"/>
              </w:rPr>
              <w:t>Lineáris szabályozási körök vizsgálata.</w:t>
            </w:r>
          </w:p>
          <w:p w14:paraId="0B4A104D" w14:textId="77777777" w:rsidR="001E55AF" w:rsidRPr="00EC154C" w:rsidRDefault="001E55AF" w:rsidP="000C54ED">
            <w:pPr>
              <w:jc w:val="both"/>
              <w:rPr>
                <w:sz w:val="20"/>
                <w:szCs w:val="20"/>
              </w:rPr>
            </w:pPr>
            <w:r w:rsidRPr="00EC154C">
              <w:rPr>
                <w:sz w:val="20"/>
                <w:szCs w:val="20"/>
              </w:rPr>
              <w:t>A szabályozási kör stabilitásának fogalma. A stabilitás vizsgálata NYQUIST stabilitási kritérium alapján.</w:t>
            </w:r>
          </w:p>
          <w:p w14:paraId="33600B6D" w14:textId="77777777" w:rsidR="001E55AF" w:rsidRPr="00EC154C" w:rsidRDefault="001E55AF" w:rsidP="000C54ED">
            <w:pPr>
              <w:jc w:val="both"/>
              <w:rPr>
                <w:sz w:val="20"/>
                <w:szCs w:val="20"/>
              </w:rPr>
            </w:pPr>
            <w:r w:rsidRPr="00EC154C">
              <w:rPr>
                <w:sz w:val="20"/>
                <w:szCs w:val="20"/>
              </w:rPr>
              <w:t>Szabályozási körök kompenzálása PD; PI és PID kompenzáló szervekkel.</w:t>
            </w:r>
          </w:p>
          <w:p w14:paraId="06A329F2" w14:textId="77777777" w:rsidR="001E55AF" w:rsidRDefault="001E55AF" w:rsidP="000C54ED">
            <w:pPr>
              <w:jc w:val="both"/>
              <w:rPr>
                <w:sz w:val="20"/>
                <w:szCs w:val="20"/>
              </w:rPr>
            </w:pPr>
            <w:r w:rsidRPr="00EC154C">
              <w:rPr>
                <w:sz w:val="20"/>
                <w:szCs w:val="20"/>
              </w:rPr>
              <w:t>A különböző kompenzáló szervek áramköri megvalósítása. Szabályozók kiválasztási szempontjai, optimális beállítása. Szabályozási körök szimulációja. A szabályozástechnika eszközei. A szabályozások csoportosítása a lehetséges segédenergia alapján.</w:t>
            </w:r>
          </w:p>
          <w:p w14:paraId="3C8CD81F" w14:textId="77777777" w:rsidR="001E55AF" w:rsidRPr="00047B0C" w:rsidRDefault="001E55AF" w:rsidP="000C54ED">
            <w:pPr>
              <w:jc w:val="both"/>
              <w:rPr>
                <w:sz w:val="20"/>
                <w:szCs w:val="20"/>
              </w:rPr>
            </w:pPr>
            <w:r w:rsidRPr="00047B0C">
              <w:rPr>
                <w:sz w:val="20"/>
                <w:szCs w:val="20"/>
              </w:rPr>
              <w:t>A tárgyban sor kerül</w:t>
            </w:r>
            <w:r>
              <w:rPr>
                <w:sz w:val="20"/>
                <w:szCs w:val="20"/>
              </w:rPr>
              <w:t xml:space="preserve"> továbbá </w:t>
            </w:r>
            <w:r w:rsidRPr="00047B0C">
              <w:rPr>
                <w:sz w:val="20"/>
                <w:szCs w:val="20"/>
              </w:rPr>
              <w:t>az automatizálásban alkalmazott érzékelők és mérő-átalakítók általános tulajdonságainak, jellemzőinek, működésének és alkalmazásának megismerésére, intelligens érzékelők jellemzőinek áttekintésére. Érzékelők működése a fizikai jellemző változása alapján: ellenállás-, induktivitás-, kapacitás-változáson alapuló átalakítók, optikai átalakítók, egyéb átalakítók. Érzékelők alkalmazása nem villamos mennyiségek mérésére: helyzet, elmozdulás, távolság, fordulatszám, hőmérséklet, nyomás, áramlás, mozgás stb. mérése átalakítókkal.</w:t>
            </w:r>
          </w:p>
          <w:p w14:paraId="024BE160" w14:textId="77777777" w:rsidR="001E55AF" w:rsidRPr="00047B0C" w:rsidRDefault="001E55AF" w:rsidP="000C54ED">
            <w:pPr>
              <w:jc w:val="both"/>
              <w:rPr>
                <w:sz w:val="20"/>
                <w:szCs w:val="20"/>
              </w:rPr>
            </w:pPr>
            <w:r w:rsidRPr="00047B0C">
              <w:rPr>
                <w:sz w:val="20"/>
                <w:szCs w:val="20"/>
              </w:rPr>
              <w:t>Érzékelők kiválasztás szempontjai és eljárása, példák gyakorlati felhasználásokra.</w:t>
            </w:r>
          </w:p>
          <w:p w14:paraId="3411D79F" w14:textId="77777777" w:rsidR="001E55AF" w:rsidRDefault="001E55AF" w:rsidP="000C54ED">
            <w:pPr>
              <w:autoSpaceDE w:val="0"/>
              <w:autoSpaceDN w:val="0"/>
              <w:adjustRightInd w:val="0"/>
              <w:spacing w:after="27"/>
              <w:jc w:val="both"/>
              <w:rPr>
                <w:b/>
                <w:color w:val="000000"/>
                <w:sz w:val="22"/>
                <w:szCs w:val="22"/>
              </w:rPr>
            </w:pPr>
          </w:p>
          <w:p w14:paraId="2B89CE00" w14:textId="77777777" w:rsidR="001E55AF" w:rsidRPr="00EC154C" w:rsidRDefault="001E55AF" w:rsidP="000C54ED">
            <w:pPr>
              <w:autoSpaceDE w:val="0"/>
              <w:autoSpaceDN w:val="0"/>
              <w:adjustRightInd w:val="0"/>
              <w:spacing w:after="27"/>
              <w:jc w:val="both"/>
              <w:rPr>
                <w:color w:val="000000"/>
                <w:sz w:val="22"/>
                <w:szCs w:val="22"/>
              </w:rPr>
            </w:pPr>
            <w:r w:rsidRPr="00EC154C">
              <w:rPr>
                <w:b/>
                <w:color w:val="000000"/>
                <w:sz w:val="22"/>
                <w:szCs w:val="22"/>
              </w:rPr>
              <w:t>Kialakítandó kompetenciák:</w:t>
            </w:r>
          </w:p>
          <w:p w14:paraId="60B09B4F" w14:textId="77777777" w:rsidR="001E55AF" w:rsidRPr="005B254F" w:rsidRDefault="001E55AF" w:rsidP="000C54ED">
            <w:pPr>
              <w:jc w:val="both"/>
              <w:rPr>
                <w:sz w:val="20"/>
                <w:szCs w:val="20"/>
              </w:rPr>
            </w:pPr>
            <w:r w:rsidRPr="005B254F">
              <w:rPr>
                <w:sz w:val="20"/>
                <w:szCs w:val="20"/>
              </w:rPr>
              <w:t>Az irányítás folyamatához kapcsolódó szakmai kompetenciák fejlesztése, precizitás, problémafeltárás, folyamatábrák olvasása, értelmezése, készítése,</w:t>
            </w:r>
          </w:p>
          <w:p w14:paraId="72430036" w14:textId="77777777" w:rsidR="001E55AF" w:rsidRPr="005B254F" w:rsidRDefault="001E55AF" w:rsidP="000C54ED">
            <w:pPr>
              <w:jc w:val="both"/>
              <w:rPr>
                <w:sz w:val="20"/>
                <w:szCs w:val="20"/>
              </w:rPr>
            </w:pPr>
            <w:r w:rsidRPr="005B254F">
              <w:rPr>
                <w:sz w:val="20"/>
                <w:szCs w:val="20"/>
              </w:rPr>
              <w:t>Szenzorok alkalmazásának ismerete az ipari irányítóberendezések területén, azok felépítésének, működésének ismeretében, üzemeltetésük; folyamatábrák olvasása, értelmezése, készítése</w:t>
            </w:r>
          </w:p>
          <w:p w14:paraId="0F6C01A5" w14:textId="77777777" w:rsidR="001E55AF" w:rsidRPr="00EC154C" w:rsidRDefault="001E55AF" w:rsidP="000C54ED">
            <w:pPr>
              <w:autoSpaceDE w:val="0"/>
              <w:autoSpaceDN w:val="0"/>
              <w:adjustRightInd w:val="0"/>
              <w:jc w:val="both"/>
              <w:rPr>
                <w:sz w:val="22"/>
                <w:szCs w:val="22"/>
              </w:rPr>
            </w:pPr>
            <w:r w:rsidRPr="005B254F">
              <w:rPr>
                <w:sz w:val="20"/>
                <w:szCs w:val="20"/>
              </w:rPr>
              <w:t>kapcsolási rajz, termékdokumentáció olvasása, értelmezése,</w:t>
            </w:r>
          </w:p>
        </w:tc>
      </w:tr>
      <w:tr w:rsidR="001E55AF" w:rsidRPr="00C04813" w14:paraId="2E057093" w14:textId="77777777" w:rsidTr="000C54ED">
        <w:trPr>
          <w:trHeight w:val="399"/>
        </w:trPr>
        <w:tc>
          <w:tcPr>
            <w:tcW w:w="8946" w:type="dxa"/>
            <w:gridSpan w:val="3"/>
            <w:tcBorders>
              <w:top w:val="dotted" w:sz="4" w:space="0" w:color="auto"/>
              <w:left w:val="single" w:sz="4" w:space="0" w:color="auto"/>
              <w:bottom w:val="single" w:sz="4" w:space="0" w:color="auto"/>
              <w:right w:val="single" w:sz="4" w:space="0" w:color="auto"/>
            </w:tcBorders>
            <w:shd w:val="clear" w:color="auto" w:fill="FFFFFF"/>
            <w:tcMar>
              <w:top w:w="57" w:type="dxa"/>
              <w:bottom w:w="57" w:type="dxa"/>
            </w:tcMar>
          </w:tcPr>
          <w:p w14:paraId="1D8FBAFE" w14:textId="77777777" w:rsidR="001E55AF" w:rsidRPr="00C04813" w:rsidRDefault="001E55AF" w:rsidP="000C54ED">
            <w:pPr>
              <w:jc w:val="both"/>
              <w:rPr>
                <w:b/>
                <w:noProof/>
                <w:sz w:val="22"/>
                <w:szCs w:val="22"/>
                <w:lang w:val="pt-BR"/>
              </w:rPr>
            </w:pPr>
            <w:r w:rsidRPr="00C04813">
              <w:rPr>
                <w:b/>
                <w:noProof/>
                <w:sz w:val="22"/>
                <w:szCs w:val="22"/>
                <w:lang w:val="pt-BR"/>
              </w:rPr>
              <w:t>A tárgy részletes leírása, ütemezés </w:t>
            </w:r>
          </w:p>
        </w:tc>
      </w:tr>
      <w:tr w:rsidR="001E55AF" w:rsidRPr="007606EB" w14:paraId="313E10F1"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9"/>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8A20" w14:textId="77777777" w:rsidR="001E55AF" w:rsidRPr="007606EB" w:rsidRDefault="001E55AF" w:rsidP="000C54ED">
            <w:pPr>
              <w:jc w:val="center"/>
              <w:textAlignment w:val="baseline"/>
              <w:rPr>
                <w:rFonts w:ascii="Segoe UI" w:hAnsi="Segoe UI" w:cs="Segoe UI"/>
                <w:sz w:val="18"/>
                <w:szCs w:val="18"/>
              </w:rPr>
            </w:pPr>
            <w:r w:rsidRPr="007606EB">
              <w:rPr>
                <w:b/>
                <w:bCs/>
                <w:sz w:val="20"/>
                <w:szCs w:val="20"/>
              </w:rPr>
              <w:t>Oktatási hét</w:t>
            </w:r>
            <w:r w:rsidRPr="007606EB">
              <w:rPr>
                <w:sz w:val="20"/>
                <w:szCs w:val="20"/>
              </w:rPr>
              <w:t> </w:t>
            </w:r>
          </w:p>
        </w:tc>
        <w:tc>
          <w:tcPr>
            <w:tcW w:w="79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BB57B" w14:textId="77777777" w:rsidR="001E55AF" w:rsidRPr="007606EB" w:rsidRDefault="001E55AF" w:rsidP="000C54ED">
            <w:pPr>
              <w:jc w:val="center"/>
              <w:textAlignment w:val="baseline"/>
              <w:rPr>
                <w:rFonts w:ascii="Segoe UI" w:hAnsi="Segoe UI" w:cs="Segoe UI"/>
                <w:sz w:val="18"/>
                <w:szCs w:val="18"/>
              </w:rPr>
            </w:pPr>
            <w:r w:rsidRPr="007606EB">
              <w:rPr>
                <w:b/>
                <w:bCs/>
                <w:sz w:val="20"/>
                <w:szCs w:val="20"/>
              </w:rPr>
              <w:t>Előadások és gyakorlatok témakörei</w:t>
            </w:r>
            <w:r w:rsidRPr="007606EB">
              <w:rPr>
                <w:sz w:val="20"/>
                <w:szCs w:val="20"/>
              </w:rPr>
              <w:t> </w:t>
            </w:r>
          </w:p>
        </w:tc>
      </w:tr>
      <w:tr w:rsidR="001E55AF" w:rsidRPr="005B254F" w14:paraId="5DC248A0"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CBE8D" w14:textId="77777777" w:rsidR="001E55AF" w:rsidRPr="007606EB" w:rsidRDefault="001E55AF" w:rsidP="000C54ED">
            <w:pPr>
              <w:jc w:val="center"/>
              <w:textAlignment w:val="baseline"/>
              <w:rPr>
                <w:sz w:val="20"/>
                <w:szCs w:val="20"/>
              </w:rPr>
            </w:pPr>
            <w:r w:rsidRPr="007606EB">
              <w:rPr>
                <w:sz w:val="20"/>
                <w:szCs w:val="20"/>
              </w:rPr>
              <w:t>1.</w:t>
            </w:r>
          </w:p>
        </w:tc>
        <w:tc>
          <w:tcPr>
            <w:tcW w:w="7971" w:type="dxa"/>
            <w:gridSpan w:val="2"/>
            <w:tcBorders>
              <w:top w:val="single" w:sz="4" w:space="0" w:color="auto"/>
              <w:bottom w:val="single" w:sz="4" w:space="0" w:color="auto"/>
              <w:right w:val="single" w:sz="4" w:space="0" w:color="auto"/>
            </w:tcBorders>
            <w:vAlign w:val="center"/>
          </w:tcPr>
          <w:p w14:paraId="2AC6E843" w14:textId="77777777" w:rsidR="001E55AF" w:rsidRPr="005B254F" w:rsidRDefault="001E55AF" w:rsidP="000C54ED">
            <w:pPr>
              <w:ind w:left="181"/>
              <w:rPr>
                <w:sz w:val="22"/>
                <w:szCs w:val="22"/>
              </w:rPr>
            </w:pPr>
            <w:r w:rsidRPr="005B254F">
              <w:rPr>
                <w:sz w:val="22"/>
                <w:szCs w:val="22"/>
              </w:rPr>
              <w:t>Bevezetés az érzékelők világába, érzékelők jellemzői.</w:t>
            </w:r>
          </w:p>
          <w:p w14:paraId="2BC91F4B" w14:textId="77777777" w:rsidR="001E55AF" w:rsidRPr="005B254F" w:rsidRDefault="001E55AF" w:rsidP="000C54ED">
            <w:pPr>
              <w:ind w:left="181"/>
              <w:jc w:val="both"/>
              <w:textAlignment w:val="baseline"/>
              <w:rPr>
                <w:sz w:val="22"/>
                <w:szCs w:val="22"/>
              </w:rPr>
            </w:pPr>
            <w:r w:rsidRPr="005B254F">
              <w:rPr>
                <w:sz w:val="22"/>
                <w:szCs w:val="22"/>
              </w:rPr>
              <w:t>Nem elektromos jellemzők elektromos mérése.</w:t>
            </w:r>
          </w:p>
        </w:tc>
      </w:tr>
      <w:tr w:rsidR="001E55AF" w:rsidRPr="005B254F" w14:paraId="49072EC9"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90DCD" w14:textId="77777777" w:rsidR="001E55AF" w:rsidRPr="007606EB" w:rsidRDefault="001E55AF" w:rsidP="000C54ED">
            <w:pPr>
              <w:jc w:val="center"/>
              <w:textAlignment w:val="baseline"/>
              <w:rPr>
                <w:sz w:val="20"/>
                <w:szCs w:val="20"/>
              </w:rPr>
            </w:pPr>
            <w:r w:rsidRPr="007606EB">
              <w:rPr>
                <w:sz w:val="20"/>
                <w:szCs w:val="20"/>
              </w:rPr>
              <w:t>2.</w:t>
            </w:r>
          </w:p>
        </w:tc>
        <w:tc>
          <w:tcPr>
            <w:tcW w:w="7971" w:type="dxa"/>
            <w:gridSpan w:val="2"/>
            <w:tcBorders>
              <w:top w:val="single" w:sz="4" w:space="0" w:color="auto"/>
              <w:bottom w:val="single" w:sz="4" w:space="0" w:color="auto"/>
            </w:tcBorders>
            <w:vAlign w:val="center"/>
          </w:tcPr>
          <w:p w14:paraId="364325A0" w14:textId="77777777" w:rsidR="001E55AF" w:rsidRPr="005B254F" w:rsidRDefault="001E55AF" w:rsidP="000C54ED">
            <w:pPr>
              <w:ind w:left="181" w:right="130"/>
              <w:jc w:val="both"/>
              <w:textAlignment w:val="baseline"/>
              <w:rPr>
                <w:sz w:val="22"/>
                <w:szCs w:val="22"/>
              </w:rPr>
            </w:pPr>
            <w:r w:rsidRPr="005B254F">
              <w:rPr>
                <w:sz w:val="22"/>
                <w:szCs w:val="22"/>
              </w:rPr>
              <w:t>Ellenállás-változáson alapuló érzékelők, hőmérséklet mérése és erőmérés lehetőségei.</w:t>
            </w:r>
          </w:p>
        </w:tc>
      </w:tr>
      <w:tr w:rsidR="001E55AF" w:rsidRPr="005B254F" w14:paraId="74A019AD"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BB26" w14:textId="77777777" w:rsidR="001E55AF" w:rsidRPr="007606EB" w:rsidRDefault="001E55AF" w:rsidP="000C54ED">
            <w:pPr>
              <w:jc w:val="center"/>
              <w:textAlignment w:val="baseline"/>
              <w:rPr>
                <w:sz w:val="20"/>
                <w:szCs w:val="20"/>
              </w:rPr>
            </w:pPr>
            <w:r w:rsidRPr="007606EB">
              <w:rPr>
                <w:sz w:val="20"/>
                <w:szCs w:val="20"/>
              </w:rPr>
              <w:lastRenderedPageBreak/>
              <w:t>3.</w:t>
            </w:r>
          </w:p>
        </w:tc>
        <w:tc>
          <w:tcPr>
            <w:tcW w:w="7971" w:type="dxa"/>
            <w:gridSpan w:val="2"/>
            <w:tcBorders>
              <w:top w:val="single" w:sz="4" w:space="0" w:color="auto"/>
              <w:bottom w:val="single" w:sz="4" w:space="0" w:color="auto"/>
              <w:right w:val="single" w:sz="4" w:space="0" w:color="auto"/>
            </w:tcBorders>
            <w:vAlign w:val="center"/>
          </w:tcPr>
          <w:p w14:paraId="520A6A62" w14:textId="77777777" w:rsidR="001E55AF" w:rsidRPr="005B254F" w:rsidRDefault="001E55AF" w:rsidP="000C54ED">
            <w:pPr>
              <w:ind w:left="181" w:right="130"/>
              <w:jc w:val="both"/>
              <w:textAlignment w:val="baseline"/>
              <w:rPr>
                <w:sz w:val="22"/>
                <w:szCs w:val="22"/>
              </w:rPr>
            </w:pPr>
            <w:r w:rsidRPr="005B254F">
              <w:rPr>
                <w:sz w:val="22"/>
                <w:szCs w:val="22"/>
              </w:rPr>
              <w:t>Induktív és indukciós érzékelők, az induktivitás változáson alapuló szenzorok alkalmazástechnikája (néhány konkrét példán keresztül).</w:t>
            </w:r>
          </w:p>
        </w:tc>
      </w:tr>
      <w:tr w:rsidR="001E55AF" w:rsidRPr="005B254F" w14:paraId="53044355"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D05E727" w14:textId="77777777" w:rsidR="001E55AF" w:rsidRPr="007606EB" w:rsidRDefault="001E55AF" w:rsidP="000C54ED">
            <w:pPr>
              <w:jc w:val="center"/>
              <w:textAlignment w:val="baseline"/>
              <w:rPr>
                <w:sz w:val="20"/>
                <w:szCs w:val="20"/>
              </w:rPr>
            </w:pPr>
            <w:r w:rsidRPr="007606EB">
              <w:rPr>
                <w:sz w:val="20"/>
                <w:szCs w:val="20"/>
              </w:rPr>
              <w:t xml:space="preserve">4. </w:t>
            </w:r>
          </w:p>
        </w:tc>
        <w:tc>
          <w:tcPr>
            <w:tcW w:w="7971" w:type="dxa"/>
            <w:gridSpan w:val="2"/>
            <w:tcBorders>
              <w:top w:val="single" w:sz="4" w:space="0" w:color="auto"/>
              <w:bottom w:val="single" w:sz="4" w:space="0" w:color="auto"/>
              <w:right w:val="single" w:sz="4" w:space="0" w:color="auto"/>
            </w:tcBorders>
            <w:vAlign w:val="center"/>
          </w:tcPr>
          <w:p w14:paraId="26818CD3" w14:textId="77777777" w:rsidR="001E55AF" w:rsidRPr="005B254F" w:rsidRDefault="001E55AF" w:rsidP="000C54ED">
            <w:pPr>
              <w:ind w:left="181" w:right="130"/>
              <w:jc w:val="both"/>
              <w:textAlignment w:val="baseline"/>
              <w:rPr>
                <w:sz w:val="22"/>
                <w:szCs w:val="22"/>
              </w:rPr>
            </w:pPr>
            <w:r w:rsidRPr="005B254F">
              <w:rPr>
                <w:sz w:val="22"/>
                <w:szCs w:val="22"/>
              </w:rPr>
              <w:t xml:space="preserve">Kapacitív érzékelők, hang/rezgés mérése, </w:t>
            </w:r>
            <w:proofErr w:type="spellStart"/>
            <w:r w:rsidRPr="005B254F">
              <w:rPr>
                <w:sz w:val="22"/>
                <w:szCs w:val="22"/>
              </w:rPr>
              <w:t>piezo</w:t>
            </w:r>
            <w:proofErr w:type="spellEnd"/>
            <w:r w:rsidRPr="005B254F">
              <w:rPr>
                <w:sz w:val="22"/>
                <w:szCs w:val="22"/>
              </w:rPr>
              <w:t xml:space="preserve"> elektromos szenzorok.</w:t>
            </w:r>
          </w:p>
        </w:tc>
      </w:tr>
      <w:tr w:rsidR="001E55AF" w:rsidRPr="005B254F" w14:paraId="6FDB93A0"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7F50F" w14:textId="77777777" w:rsidR="001E55AF" w:rsidRPr="007606EB" w:rsidRDefault="001E55AF" w:rsidP="000C54ED">
            <w:pPr>
              <w:jc w:val="center"/>
              <w:textAlignment w:val="baseline"/>
              <w:rPr>
                <w:sz w:val="20"/>
                <w:szCs w:val="20"/>
              </w:rPr>
            </w:pPr>
            <w:r w:rsidRPr="007606EB">
              <w:rPr>
                <w:sz w:val="20"/>
                <w:szCs w:val="20"/>
              </w:rPr>
              <w:t>5.</w:t>
            </w:r>
          </w:p>
        </w:tc>
        <w:tc>
          <w:tcPr>
            <w:tcW w:w="7971" w:type="dxa"/>
            <w:gridSpan w:val="2"/>
            <w:tcBorders>
              <w:top w:val="single" w:sz="4" w:space="0" w:color="auto"/>
              <w:bottom w:val="single" w:sz="4" w:space="0" w:color="auto"/>
              <w:right w:val="single" w:sz="4" w:space="0" w:color="auto"/>
            </w:tcBorders>
            <w:vAlign w:val="center"/>
          </w:tcPr>
          <w:p w14:paraId="11A130D8" w14:textId="77777777" w:rsidR="001E55AF" w:rsidRPr="005B254F" w:rsidRDefault="001E55AF" w:rsidP="000C54ED">
            <w:pPr>
              <w:ind w:left="181" w:right="130"/>
              <w:jc w:val="both"/>
              <w:textAlignment w:val="baseline"/>
              <w:rPr>
                <w:sz w:val="22"/>
                <w:szCs w:val="22"/>
              </w:rPr>
            </w:pPr>
            <w:r w:rsidRPr="005B254F">
              <w:rPr>
                <w:sz w:val="22"/>
                <w:szCs w:val="22"/>
              </w:rPr>
              <w:t xml:space="preserve">Digitális be/és kimenetű szenzorok, </w:t>
            </w:r>
            <w:proofErr w:type="spellStart"/>
            <w:r w:rsidRPr="005B254F">
              <w:rPr>
                <w:sz w:val="22"/>
                <w:szCs w:val="22"/>
              </w:rPr>
              <w:t>opto</w:t>
            </w:r>
            <w:proofErr w:type="spellEnd"/>
            <w:r w:rsidRPr="005B254F">
              <w:rPr>
                <w:sz w:val="22"/>
                <w:szCs w:val="22"/>
              </w:rPr>
              <w:t xml:space="preserve"> elektronika, kémiai jellegű szenzorok (pH mérés), ionizáló és nem ionizáló sugárzások mérése.</w:t>
            </w:r>
          </w:p>
        </w:tc>
      </w:tr>
      <w:tr w:rsidR="001E55AF" w:rsidRPr="005B254F" w14:paraId="7FD184EB"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B5410" w14:textId="77777777" w:rsidR="001E55AF" w:rsidRPr="007606EB" w:rsidRDefault="001E55AF" w:rsidP="000C54ED">
            <w:pPr>
              <w:jc w:val="center"/>
              <w:textAlignment w:val="baseline"/>
              <w:rPr>
                <w:sz w:val="20"/>
                <w:szCs w:val="20"/>
              </w:rPr>
            </w:pPr>
            <w:r w:rsidRPr="007606EB">
              <w:rPr>
                <w:sz w:val="20"/>
                <w:szCs w:val="20"/>
              </w:rPr>
              <w:t>6.</w:t>
            </w:r>
          </w:p>
        </w:tc>
        <w:tc>
          <w:tcPr>
            <w:tcW w:w="7971" w:type="dxa"/>
            <w:gridSpan w:val="2"/>
            <w:tcBorders>
              <w:top w:val="single" w:sz="4" w:space="0" w:color="auto"/>
              <w:bottom w:val="single" w:sz="4" w:space="0" w:color="auto"/>
              <w:right w:val="single" w:sz="4" w:space="0" w:color="auto"/>
            </w:tcBorders>
            <w:vAlign w:val="center"/>
          </w:tcPr>
          <w:p w14:paraId="0E94DC3B" w14:textId="77777777" w:rsidR="001E55AF" w:rsidRPr="005B254F" w:rsidRDefault="001E55AF" w:rsidP="000C54ED">
            <w:pPr>
              <w:ind w:left="181" w:right="130"/>
              <w:jc w:val="both"/>
              <w:textAlignment w:val="baseline"/>
              <w:rPr>
                <w:sz w:val="22"/>
                <w:szCs w:val="22"/>
              </w:rPr>
            </w:pPr>
            <w:r w:rsidRPr="005B254F">
              <w:rPr>
                <w:sz w:val="22"/>
                <w:szCs w:val="22"/>
              </w:rPr>
              <w:t>1. zárthelyi dolgozat</w:t>
            </w:r>
          </w:p>
        </w:tc>
      </w:tr>
      <w:tr w:rsidR="001E55AF" w:rsidRPr="005B254F" w14:paraId="50F70BF0"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2222" w14:textId="77777777" w:rsidR="001E55AF" w:rsidRPr="007606EB" w:rsidRDefault="001E55AF" w:rsidP="000C54ED">
            <w:pPr>
              <w:jc w:val="center"/>
              <w:textAlignment w:val="baseline"/>
              <w:rPr>
                <w:sz w:val="20"/>
                <w:szCs w:val="20"/>
              </w:rPr>
            </w:pPr>
            <w:r w:rsidRPr="007606EB">
              <w:rPr>
                <w:sz w:val="20"/>
                <w:szCs w:val="20"/>
              </w:rPr>
              <w:t>7.</w:t>
            </w:r>
          </w:p>
        </w:tc>
        <w:tc>
          <w:tcPr>
            <w:tcW w:w="7971" w:type="dxa"/>
            <w:gridSpan w:val="2"/>
            <w:tcBorders>
              <w:top w:val="single" w:sz="4" w:space="0" w:color="auto"/>
              <w:bottom w:val="single" w:sz="4" w:space="0" w:color="auto"/>
              <w:right w:val="single" w:sz="4" w:space="0" w:color="auto"/>
            </w:tcBorders>
            <w:vAlign w:val="center"/>
          </w:tcPr>
          <w:p w14:paraId="285B4872" w14:textId="77777777" w:rsidR="001E55AF" w:rsidRPr="005B254F" w:rsidRDefault="001E55AF" w:rsidP="000C54ED">
            <w:pPr>
              <w:ind w:left="181" w:right="130"/>
              <w:jc w:val="both"/>
              <w:textAlignment w:val="baseline"/>
              <w:rPr>
                <w:sz w:val="22"/>
                <w:szCs w:val="22"/>
              </w:rPr>
            </w:pPr>
            <w:r w:rsidRPr="005B254F">
              <w:rPr>
                <w:bCs/>
                <w:sz w:val="22"/>
                <w:szCs w:val="22"/>
              </w:rPr>
              <w:t>Logikai hálózatok - építőelemek</w:t>
            </w:r>
          </w:p>
        </w:tc>
      </w:tr>
      <w:tr w:rsidR="001E55AF" w:rsidRPr="005B254F" w14:paraId="39BB2941"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DDD1" w14:textId="77777777" w:rsidR="001E55AF" w:rsidRPr="007606EB" w:rsidRDefault="001E55AF" w:rsidP="000C54ED">
            <w:pPr>
              <w:jc w:val="center"/>
              <w:textAlignment w:val="baseline"/>
              <w:rPr>
                <w:sz w:val="20"/>
                <w:szCs w:val="20"/>
              </w:rPr>
            </w:pPr>
            <w:r w:rsidRPr="007606EB">
              <w:rPr>
                <w:sz w:val="20"/>
                <w:szCs w:val="20"/>
              </w:rPr>
              <w:t>8.</w:t>
            </w:r>
          </w:p>
        </w:tc>
        <w:tc>
          <w:tcPr>
            <w:tcW w:w="7971" w:type="dxa"/>
            <w:gridSpan w:val="2"/>
            <w:tcBorders>
              <w:top w:val="single" w:sz="4" w:space="0" w:color="auto"/>
              <w:bottom w:val="single" w:sz="4" w:space="0" w:color="auto"/>
              <w:right w:val="single" w:sz="4" w:space="0" w:color="auto"/>
            </w:tcBorders>
            <w:vAlign w:val="center"/>
          </w:tcPr>
          <w:p w14:paraId="66F7566B" w14:textId="77777777" w:rsidR="001E55AF" w:rsidRPr="005B254F" w:rsidRDefault="001E55AF" w:rsidP="000C54ED">
            <w:pPr>
              <w:ind w:left="181" w:right="130"/>
              <w:jc w:val="both"/>
              <w:textAlignment w:val="baseline"/>
              <w:rPr>
                <w:sz w:val="22"/>
                <w:szCs w:val="22"/>
              </w:rPr>
            </w:pPr>
            <w:r w:rsidRPr="005B254F">
              <w:rPr>
                <w:sz w:val="22"/>
                <w:szCs w:val="22"/>
              </w:rPr>
              <w:t>Kombinációs hálózatok</w:t>
            </w:r>
          </w:p>
        </w:tc>
      </w:tr>
      <w:tr w:rsidR="001E55AF" w:rsidRPr="005B254F" w14:paraId="1E60C646"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A690B" w14:textId="77777777" w:rsidR="001E55AF" w:rsidRPr="007606EB" w:rsidRDefault="001E55AF" w:rsidP="000C54ED">
            <w:pPr>
              <w:jc w:val="center"/>
              <w:textAlignment w:val="baseline"/>
              <w:rPr>
                <w:sz w:val="20"/>
                <w:szCs w:val="20"/>
              </w:rPr>
            </w:pPr>
            <w:r w:rsidRPr="007606EB">
              <w:rPr>
                <w:sz w:val="20"/>
                <w:szCs w:val="20"/>
              </w:rPr>
              <w:t>9.</w:t>
            </w:r>
          </w:p>
        </w:tc>
        <w:tc>
          <w:tcPr>
            <w:tcW w:w="7971" w:type="dxa"/>
            <w:gridSpan w:val="2"/>
            <w:tcBorders>
              <w:top w:val="single" w:sz="4" w:space="0" w:color="auto"/>
              <w:bottom w:val="single" w:sz="4" w:space="0" w:color="auto"/>
              <w:right w:val="single" w:sz="4" w:space="0" w:color="auto"/>
            </w:tcBorders>
            <w:vAlign w:val="center"/>
          </w:tcPr>
          <w:p w14:paraId="620CC14E" w14:textId="77777777" w:rsidR="001E55AF" w:rsidRPr="005B254F" w:rsidRDefault="001E55AF" w:rsidP="000C54ED">
            <w:pPr>
              <w:ind w:left="181" w:right="130"/>
              <w:jc w:val="both"/>
              <w:textAlignment w:val="baseline"/>
              <w:rPr>
                <w:sz w:val="22"/>
                <w:szCs w:val="22"/>
              </w:rPr>
            </w:pPr>
            <w:r w:rsidRPr="005B254F">
              <w:rPr>
                <w:bCs/>
                <w:sz w:val="22"/>
                <w:szCs w:val="22"/>
              </w:rPr>
              <w:t>Programozható logikai vezérlők</w:t>
            </w:r>
          </w:p>
        </w:tc>
      </w:tr>
      <w:tr w:rsidR="001E55AF" w:rsidRPr="005B254F" w14:paraId="2F78ABA1"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3255A" w14:textId="77777777" w:rsidR="001E55AF" w:rsidRPr="007606EB" w:rsidRDefault="001E55AF" w:rsidP="000C54ED">
            <w:pPr>
              <w:jc w:val="center"/>
              <w:textAlignment w:val="baseline"/>
              <w:rPr>
                <w:sz w:val="20"/>
                <w:szCs w:val="20"/>
              </w:rPr>
            </w:pPr>
            <w:r w:rsidRPr="007606EB">
              <w:rPr>
                <w:sz w:val="20"/>
                <w:szCs w:val="20"/>
              </w:rPr>
              <w:t>10.</w:t>
            </w:r>
          </w:p>
        </w:tc>
        <w:tc>
          <w:tcPr>
            <w:tcW w:w="7971" w:type="dxa"/>
            <w:gridSpan w:val="2"/>
            <w:tcBorders>
              <w:top w:val="single" w:sz="4" w:space="0" w:color="auto"/>
              <w:bottom w:val="single" w:sz="4" w:space="0" w:color="auto"/>
              <w:right w:val="single" w:sz="4" w:space="0" w:color="auto"/>
            </w:tcBorders>
            <w:vAlign w:val="center"/>
          </w:tcPr>
          <w:p w14:paraId="6ADCB0D4" w14:textId="77777777" w:rsidR="001E55AF" w:rsidRPr="005B254F" w:rsidRDefault="001E55AF" w:rsidP="000C54ED">
            <w:pPr>
              <w:ind w:left="181" w:right="130"/>
              <w:jc w:val="both"/>
              <w:textAlignment w:val="baseline"/>
              <w:rPr>
                <w:sz w:val="22"/>
                <w:szCs w:val="22"/>
              </w:rPr>
            </w:pPr>
            <w:r w:rsidRPr="005B254F">
              <w:rPr>
                <w:bCs/>
                <w:sz w:val="22"/>
                <w:szCs w:val="22"/>
              </w:rPr>
              <w:t>Programozható logikai vezérlők</w:t>
            </w:r>
          </w:p>
        </w:tc>
      </w:tr>
      <w:tr w:rsidR="001E55AF" w:rsidRPr="005B254F" w14:paraId="2CBE88CB"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132F" w14:textId="77777777" w:rsidR="001E55AF" w:rsidRPr="007606EB" w:rsidRDefault="001E55AF" w:rsidP="000C54ED">
            <w:pPr>
              <w:jc w:val="center"/>
              <w:textAlignment w:val="baseline"/>
              <w:rPr>
                <w:sz w:val="20"/>
                <w:szCs w:val="20"/>
              </w:rPr>
            </w:pPr>
            <w:r w:rsidRPr="007606EB">
              <w:rPr>
                <w:sz w:val="20"/>
                <w:szCs w:val="20"/>
              </w:rPr>
              <w:t>11.</w:t>
            </w:r>
          </w:p>
        </w:tc>
        <w:tc>
          <w:tcPr>
            <w:tcW w:w="7971" w:type="dxa"/>
            <w:gridSpan w:val="2"/>
            <w:tcBorders>
              <w:top w:val="single" w:sz="4" w:space="0" w:color="auto"/>
              <w:bottom w:val="single" w:sz="4" w:space="0" w:color="auto"/>
              <w:right w:val="single" w:sz="4" w:space="0" w:color="auto"/>
            </w:tcBorders>
            <w:vAlign w:val="center"/>
          </w:tcPr>
          <w:p w14:paraId="64B5C7CA" w14:textId="77777777" w:rsidR="001E55AF" w:rsidRPr="005B254F" w:rsidRDefault="001E55AF" w:rsidP="000C54ED">
            <w:pPr>
              <w:ind w:left="181" w:right="130"/>
              <w:jc w:val="both"/>
              <w:textAlignment w:val="baseline"/>
              <w:rPr>
                <w:sz w:val="22"/>
                <w:szCs w:val="22"/>
              </w:rPr>
            </w:pPr>
            <w:r w:rsidRPr="005B254F">
              <w:rPr>
                <w:bCs/>
                <w:sz w:val="22"/>
                <w:szCs w:val="22"/>
              </w:rPr>
              <w:t>Pneumatikus rendszerek</w:t>
            </w:r>
          </w:p>
        </w:tc>
      </w:tr>
      <w:tr w:rsidR="001E55AF" w:rsidRPr="005B254F" w14:paraId="737CA970"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A99E" w14:textId="77777777" w:rsidR="001E55AF" w:rsidRPr="007606EB" w:rsidRDefault="001E55AF" w:rsidP="000C54ED">
            <w:pPr>
              <w:jc w:val="center"/>
              <w:textAlignment w:val="baseline"/>
              <w:rPr>
                <w:sz w:val="20"/>
                <w:szCs w:val="20"/>
              </w:rPr>
            </w:pPr>
            <w:r w:rsidRPr="007606EB">
              <w:rPr>
                <w:sz w:val="20"/>
                <w:szCs w:val="20"/>
              </w:rPr>
              <w:t>12.</w:t>
            </w:r>
          </w:p>
        </w:tc>
        <w:tc>
          <w:tcPr>
            <w:tcW w:w="7971" w:type="dxa"/>
            <w:gridSpan w:val="2"/>
            <w:tcBorders>
              <w:top w:val="single" w:sz="4" w:space="0" w:color="auto"/>
              <w:left w:val="single" w:sz="4" w:space="0" w:color="auto"/>
              <w:bottom w:val="single" w:sz="4" w:space="0" w:color="auto"/>
              <w:right w:val="single" w:sz="4" w:space="0" w:color="auto"/>
            </w:tcBorders>
            <w:vAlign w:val="center"/>
          </w:tcPr>
          <w:p w14:paraId="2981CC05" w14:textId="77777777" w:rsidR="001E55AF" w:rsidRPr="005B254F" w:rsidRDefault="001E55AF" w:rsidP="000C54ED">
            <w:pPr>
              <w:ind w:left="181" w:right="130"/>
              <w:jc w:val="both"/>
              <w:textAlignment w:val="baseline"/>
              <w:rPr>
                <w:sz w:val="22"/>
                <w:szCs w:val="22"/>
              </w:rPr>
            </w:pPr>
            <w:proofErr w:type="spellStart"/>
            <w:r w:rsidRPr="005B254F">
              <w:rPr>
                <w:bCs/>
                <w:sz w:val="22"/>
                <w:szCs w:val="22"/>
              </w:rPr>
              <w:t>Elektropneumatikus</w:t>
            </w:r>
            <w:proofErr w:type="spellEnd"/>
            <w:r w:rsidRPr="005B254F">
              <w:rPr>
                <w:bCs/>
                <w:sz w:val="22"/>
                <w:szCs w:val="22"/>
              </w:rPr>
              <w:t xml:space="preserve"> rendszerek</w:t>
            </w:r>
          </w:p>
        </w:tc>
      </w:tr>
      <w:tr w:rsidR="001E55AF" w:rsidRPr="005B254F" w14:paraId="056BD6B4"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34C9" w14:textId="77777777" w:rsidR="001E55AF" w:rsidRPr="007606EB" w:rsidRDefault="001E55AF" w:rsidP="000C54ED">
            <w:pPr>
              <w:jc w:val="center"/>
              <w:textAlignment w:val="baseline"/>
              <w:rPr>
                <w:sz w:val="20"/>
                <w:szCs w:val="20"/>
              </w:rPr>
            </w:pPr>
            <w:r w:rsidRPr="007606EB">
              <w:rPr>
                <w:sz w:val="20"/>
                <w:szCs w:val="20"/>
              </w:rPr>
              <w:t>13.</w:t>
            </w:r>
          </w:p>
        </w:tc>
        <w:tc>
          <w:tcPr>
            <w:tcW w:w="7971" w:type="dxa"/>
            <w:gridSpan w:val="2"/>
            <w:tcBorders>
              <w:top w:val="single" w:sz="4" w:space="0" w:color="auto"/>
              <w:left w:val="single" w:sz="4" w:space="0" w:color="auto"/>
              <w:bottom w:val="single" w:sz="4" w:space="0" w:color="auto"/>
              <w:right w:val="single" w:sz="4" w:space="0" w:color="auto"/>
            </w:tcBorders>
            <w:vAlign w:val="center"/>
          </w:tcPr>
          <w:p w14:paraId="2E5EC9AE" w14:textId="77777777" w:rsidR="001E55AF" w:rsidRPr="005B254F" w:rsidRDefault="001E55AF" w:rsidP="000C54ED">
            <w:pPr>
              <w:ind w:left="181" w:right="130"/>
              <w:jc w:val="both"/>
              <w:textAlignment w:val="baseline"/>
              <w:rPr>
                <w:sz w:val="22"/>
                <w:szCs w:val="22"/>
              </w:rPr>
            </w:pPr>
            <w:r w:rsidRPr="005B254F">
              <w:rPr>
                <w:bCs/>
                <w:sz w:val="22"/>
                <w:szCs w:val="22"/>
              </w:rPr>
              <w:t>2. zárthelyi dolgozat</w:t>
            </w:r>
          </w:p>
        </w:tc>
      </w:tr>
      <w:tr w:rsidR="001E55AF" w:rsidRPr="005B254F" w14:paraId="2F4BC3D8"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87D9A" w14:textId="77777777" w:rsidR="001E55AF" w:rsidRPr="007606EB" w:rsidRDefault="001E55AF" w:rsidP="000C54ED">
            <w:pPr>
              <w:jc w:val="center"/>
              <w:textAlignment w:val="baseline"/>
              <w:rPr>
                <w:sz w:val="20"/>
                <w:szCs w:val="20"/>
              </w:rPr>
            </w:pPr>
            <w:r w:rsidRPr="007606EB">
              <w:rPr>
                <w:sz w:val="20"/>
                <w:szCs w:val="20"/>
              </w:rPr>
              <w:t>14.</w:t>
            </w:r>
          </w:p>
        </w:tc>
        <w:tc>
          <w:tcPr>
            <w:tcW w:w="7971" w:type="dxa"/>
            <w:gridSpan w:val="2"/>
            <w:tcBorders>
              <w:top w:val="single" w:sz="4" w:space="0" w:color="auto"/>
              <w:left w:val="single" w:sz="4" w:space="0" w:color="auto"/>
              <w:bottom w:val="single" w:sz="4" w:space="0" w:color="auto"/>
              <w:right w:val="single" w:sz="4" w:space="0" w:color="auto"/>
            </w:tcBorders>
            <w:vAlign w:val="center"/>
          </w:tcPr>
          <w:p w14:paraId="679737FD" w14:textId="77777777" w:rsidR="001E55AF" w:rsidRPr="005B254F" w:rsidRDefault="001E55AF" w:rsidP="000C54ED">
            <w:pPr>
              <w:ind w:left="181" w:right="130"/>
              <w:jc w:val="both"/>
              <w:textAlignment w:val="baseline"/>
              <w:rPr>
                <w:sz w:val="22"/>
                <w:szCs w:val="22"/>
              </w:rPr>
            </w:pPr>
            <w:r w:rsidRPr="005B254F">
              <w:rPr>
                <w:sz w:val="22"/>
                <w:szCs w:val="22"/>
              </w:rPr>
              <w:t>Pótlás</w:t>
            </w:r>
          </w:p>
        </w:tc>
      </w:tr>
      <w:tr w:rsidR="001E55AF" w:rsidRPr="005B254F" w14:paraId="08334324"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01"/>
        </w:trPr>
        <w:tc>
          <w:tcPr>
            <w:tcW w:w="894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8A514A2" w14:textId="77777777" w:rsidR="001E55AF" w:rsidRPr="005B254F" w:rsidRDefault="001E55AF" w:rsidP="000C54ED">
            <w:pPr>
              <w:ind w:left="164"/>
              <w:textAlignment w:val="baseline"/>
              <w:rPr>
                <w:rFonts w:ascii="Segoe UI" w:hAnsi="Segoe UI" w:cs="Segoe UI"/>
                <w:sz w:val="22"/>
                <w:szCs w:val="22"/>
              </w:rPr>
            </w:pPr>
            <w:r w:rsidRPr="005B254F">
              <w:rPr>
                <w:b/>
                <w:bCs/>
                <w:sz w:val="22"/>
                <w:szCs w:val="22"/>
              </w:rPr>
              <w:t>Foglalkozásokon való részvétel:</w:t>
            </w:r>
            <w:r w:rsidRPr="005B254F">
              <w:rPr>
                <w:sz w:val="22"/>
                <w:szCs w:val="22"/>
              </w:rPr>
              <w:t> </w:t>
            </w:r>
          </w:p>
          <w:p w14:paraId="40153230" w14:textId="77777777" w:rsidR="001E55AF" w:rsidRPr="005B254F" w:rsidRDefault="001E55AF" w:rsidP="000C54ED">
            <w:pPr>
              <w:ind w:left="164"/>
              <w:textAlignment w:val="baseline"/>
              <w:rPr>
                <w:rFonts w:ascii="Segoe UI" w:hAnsi="Segoe UI" w:cs="Segoe UI"/>
                <w:sz w:val="22"/>
                <w:szCs w:val="22"/>
              </w:rPr>
            </w:pPr>
            <w:r w:rsidRPr="005B254F">
              <w:rPr>
                <w:sz w:val="22"/>
                <w:szCs w:val="22"/>
              </w:rPr>
              <w:t xml:space="preserve">A gyakorlatokon és előadásokon a részvétel kötelező! Tanulmányi kötelezettségek </w:t>
            </w:r>
            <w:proofErr w:type="spellStart"/>
            <w:r w:rsidRPr="005B254F">
              <w:rPr>
                <w:sz w:val="22"/>
                <w:szCs w:val="22"/>
              </w:rPr>
              <w:t>max</w:t>
            </w:r>
            <w:proofErr w:type="spellEnd"/>
            <w:r w:rsidRPr="005B254F">
              <w:rPr>
                <w:sz w:val="22"/>
                <w:szCs w:val="22"/>
              </w:rPr>
              <w:t>. 4 hiányzás esetén teljesíthetők. A foglalkozásokról történő 5. hiányzás esetén a kurzus már nem teljesíthető, félévközi jegy nem szerezhető.</w:t>
            </w:r>
          </w:p>
        </w:tc>
      </w:tr>
      <w:tr w:rsidR="001E55AF" w:rsidRPr="005B254F" w14:paraId="47FEC8C1"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55"/>
        </w:trPr>
        <w:tc>
          <w:tcPr>
            <w:tcW w:w="894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1A37E8A" w14:textId="77777777" w:rsidR="001E55AF" w:rsidRPr="005B254F" w:rsidRDefault="001E55AF" w:rsidP="000C54ED">
            <w:pPr>
              <w:ind w:left="164"/>
              <w:textAlignment w:val="baseline"/>
              <w:rPr>
                <w:rFonts w:ascii="Segoe UI" w:hAnsi="Segoe UI" w:cs="Segoe UI"/>
                <w:sz w:val="22"/>
                <w:szCs w:val="22"/>
              </w:rPr>
            </w:pPr>
            <w:r w:rsidRPr="005B254F">
              <w:rPr>
                <w:b/>
                <w:bCs/>
                <w:sz w:val="22"/>
                <w:szCs w:val="22"/>
              </w:rPr>
              <w:t>Zárthelyik, jegyzőkönyvek, beszámolók stb.</w:t>
            </w:r>
            <w:r w:rsidRPr="005B254F">
              <w:rPr>
                <w:sz w:val="22"/>
                <w:szCs w:val="22"/>
              </w:rPr>
              <w:t> </w:t>
            </w:r>
          </w:p>
          <w:p w14:paraId="683A5264" w14:textId="77777777" w:rsidR="001E55AF" w:rsidRPr="005B254F" w:rsidRDefault="001E55AF" w:rsidP="001E55AF">
            <w:pPr>
              <w:numPr>
                <w:ilvl w:val="0"/>
                <w:numId w:val="1"/>
              </w:numPr>
              <w:textAlignment w:val="baseline"/>
              <w:rPr>
                <w:sz w:val="22"/>
                <w:szCs w:val="22"/>
              </w:rPr>
            </w:pPr>
            <w:r w:rsidRPr="005B254F">
              <w:rPr>
                <w:sz w:val="22"/>
                <w:szCs w:val="22"/>
              </w:rPr>
              <w:t>2 zárthelyi dolgozat legalább elégséges szintű teljesítése és a jegyzőkönyvek elkészítése.</w:t>
            </w:r>
          </w:p>
          <w:p w14:paraId="2077B380" w14:textId="77777777" w:rsidR="001E55AF" w:rsidRPr="005B254F" w:rsidRDefault="001E55AF" w:rsidP="001E55AF">
            <w:pPr>
              <w:numPr>
                <w:ilvl w:val="0"/>
                <w:numId w:val="1"/>
              </w:numPr>
              <w:textAlignment w:val="baseline"/>
              <w:rPr>
                <w:sz w:val="22"/>
                <w:szCs w:val="22"/>
              </w:rPr>
            </w:pPr>
            <w:r w:rsidRPr="005B254F">
              <w:rPr>
                <w:sz w:val="22"/>
                <w:szCs w:val="22"/>
              </w:rPr>
              <w:t xml:space="preserve">Gyakorlatonként egy-egy jegyzőkönyv leadása kötelező, a leadási határidő </w:t>
            </w:r>
            <w:proofErr w:type="spellStart"/>
            <w:r w:rsidRPr="005B254F">
              <w:rPr>
                <w:sz w:val="22"/>
                <w:szCs w:val="22"/>
              </w:rPr>
              <w:t>TVSz</w:t>
            </w:r>
            <w:proofErr w:type="spellEnd"/>
            <w:r w:rsidRPr="005B254F">
              <w:rPr>
                <w:sz w:val="22"/>
                <w:szCs w:val="22"/>
              </w:rPr>
              <w:t xml:space="preserve"> szerint a gyakorlatot követő </w:t>
            </w:r>
            <w:proofErr w:type="spellStart"/>
            <w:r w:rsidRPr="005B254F">
              <w:rPr>
                <w:sz w:val="22"/>
                <w:szCs w:val="22"/>
              </w:rPr>
              <w:t>max</w:t>
            </w:r>
            <w:proofErr w:type="spellEnd"/>
            <w:r w:rsidRPr="005B254F">
              <w:rPr>
                <w:sz w:val="22"/>
                <w:szCs w:val="22"/>
              </w:rPr>
              <w:t>. 2. hét!</w:t>
            </w:r>
          </w:p>
          <w:p w14:paraId="2B2E01EE" w14:textId="77777777" w:rsidR="001E55AF" w:rsidRPr="005B254F" w:rsidRDefault="001E55AF" w:rsidP="001E55AF">
            <w:pPr>
              <w:numPr>
                <w:ilvl w:val="0"/>
                <w:numId w:val="1"/>
              </w:numPr>
              <w:textAlignment w:val="baseline"/>
              <w:rPr>
                <w:sz w:val="22"/>
                <w:szCs w:val="22"/>
              </w:rPr>
            </w:pPr>
            <w:r w:rsidRPr="005B254F">
              <w:rPr>
                <w:sz w:val="22"/>
                <w:szCs w:val="22"/>
              </w:rPr>
              <w:t xml:space="preserve">Az elégséges osztályzathoz a beadandó feladatok maximális pontszámának legalább 40%-os teljesítése és a </w:t>
            </w:r>
            <w:proofErr w:type="spellStart"/>
            <w:r w:rsidRPr="005B254F">
              <w:rPr>
                <w:sz w:val="22"/>
                <w:szCs w:val="22"/>
              </w:rPr>
              <w:t>ZHk</w:t>
            </w:r>
            <w:proofErr w:type="spellEnd"/>
            <w:r w:rsidRPr="005B254F">
              <w:rPr>
                <w:sz w:val="22"/>
                <w:szCs w:val="22"/>
              </w:rPr>
              <w:t xml:space="preserve"> esetében is legalább 40%-os teljesítés szükséges.</w:t>
            </w:r>
          </w:p>
          <w:p w14:paraId="1F0CC56E" w14:textId="77777777" w:rsidR="001E55AF" w:rsidRPr="005B254F" w:rsidRDefault="001E55AF" w:rsidP="001E55AF">
            <w:pPr>
              <w:numPr>
                <w:ilvl w:val="0"/>
                <w:numId w:val="1"/>
              </w:numPr>
              <w:textAlignment w:val="baseline"/>
              <w:rPr>
                <w:rFonts w:ascii="Segoe UI" w:hAnsi="Segoe UI" w:cs="Segoe UI"/>
                <w:sz w:val="22"/>
                <w:szCs w:val="22"/>
              </w:rPr>
            </w:pPr>
            <w:r w:rsidRPr="005B254F">
              <w:rPr>
                <w:sz w:val="22"/>
                <w:szCs w:val="22"/>
              </w:rPr>
              <w:t>A pót-zárthelyi a 14. héten, illetve a vizsgaidőszak TVSZ. által előírt időtartamában.</w:t>
            </w:r>
          </w:p>
        </w:tc>
      </w:tr>
      <w:tr w:rsidR="001E55AF" w:rsidRPr="005B254F" w14:paraId="0C79DC19" w14:textId="77777777" w:rsidTr="000C54E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79"/>
        </w:trPr>
        <w:tc>
          <w:tcPr>
            <w:tcW w:w="894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4686C02" w14:textId="77777777" w:rsidR="001E55AF" w:rsidRPr="005B254F" w:rsidRDefault="001E55AF" w:rsidP="000C54ED">
            <w:pPr>
              <w:ind w:left="164"/>
              <w:textAlignment w:val="baseline"/>
              <w:rPr>
                <w:rFonts w:ascii="Segoe UI" w:hAnsi="Segoe UI" w:cs="Segoe UI"/>
                <w:sz w:val="22"/>
                <w:szCs w:val="22"/>
              </w:rPr>
            </w:pPr>
            <w:r w:rsidRPr="005B254F">
              <w:rPr>
                <w:b/>
                <w:bCs/>
                <w:sz w:val="22"/>
                <w:szCs w:val="22"/>
              </w:rPr>
              <w:t>Az aláírás megszerzésének/félévközi jegy kialakításának módszere:</w:t>
            </w:r>
            <w:r w:rsidRPr="005B254F">
              <w:rPr>
                <w:sz w:val="22"/>
                <w:szCs w:val="22"/>
              </w:rPr>
              <w:t> </w:t>
            </w:r>
          </w:p>
          <w:p w14:paraId="05043EAE" w14:textId="77777777" w:rsidR="001E55AF" w:rsidRPr="005B254F" w:rsidRDefault="001E55AF" w:rsidP="000C54ED">
            <w:pPr>
              <w:ind w:left="164"/>
              <w:textAlignment w:val="baseline"/>
              <w:rPr>
                <w:sz w:val="22"/>
                <w:szCs w:val="22"/>
              </w:rPr>
            </w:pPr>
            <w:r w:rsidRPr="005B254F">
              <w:rPr>
                <w:sz w:val="22"/>
                <w:szCs w:val="22"/>
              </w:rPr>
              <w:t>A zárthelyi dolgozatok eredménye és a beadott jegyzőkönyvek.</w:t>
            </w:r>
          </w:p>
          <w:p w14:paraId="0EE5444C" w14:textId="77777777" w:rsidR="001E55AF" w:rsidRPr="005B254F" w:rsidRDefault="001E55AF" w:rsidP="000C54ED">
            <w:pPr>
              <w:ind w:left="164"/>
              <w:textAlignment w:val="baseline"/>
              <w:rPr>
                <w:rFonts w:ascii="Segoe UI" w:hAnsi="Segoe UI" w:cs="Segoe UI"/>
                <w:sz w:val="22"/>
                <w:szCs w:val="22"/>
              </w:rPr>
            </w:pPr>
            <w:r w:rsidRPr="005B254F">
              <w:rPr>
                <w:sz w:val="22"/>
                <w:szCs w:val="22"/>
              </w:rPr>
              <w:t>A ZH legalább elégséges szintű teljesítése szükséges.</w:t>
            </w:r>
          </w:p>
        </w:tc>
      </w:tr>
      <w:tr w:rsidR="001E55AF" w:rsidRPr="00EC154C" w14:paraId="483E2454" w14:textId="77777777" w:rsidTr="000C54ED">
        <w:tc>
          <w:tcPr>
            <w:tcW w:w="8946" w:type="dxa"/>
            <w:gridSpan w:val="3"/>
            <w:tcBorders>
              <w:bottom w:val="dotted" w:sz="4" w:space="0" w:color="auto"/>
            </w:tcBorders>
            <w:shd w:val="clear" w:color="auto" w:fill="FFFFFF"/>
            <w:tcMar>
              <w:top w:w="57" w:type="dxa"/>
              <w:bottom w:w="57" w:type="dxa"/>
            </w:tcMar>
            <w:vAlign w:val="center"/>
          </w:tcPr>
          <w:p w14:paraId="39FD5F4F" w14:textId="77777777" w:rsidR="001E55AF" w:rsidRPr="00EC154C" w:rsidRDefault="001E55AF" w:rsidP="000C54ED">
            <w:pPr>
              <w:jc w:val="both"/>
              <w:rPr>
                <w:b/>
                <w:sz w:val="22"/>
                <w:szCs w:val="22"/>
              </w:rPr>
            </w:pPr>
            <w:r w:rsidRPr="00EC154C">
              <w:rPr>
                <w:sz w:val="22"/>
                <w:szCs w:val="22"/>
              </w:rPr>
              <w:t xml:space="preserve">A legfontosabb </w:t>
            </w:r>
            <w:r w:rsidRPr="00EC154C">
              <w:rPr>
                <w:i/>
                <w:sz w:val="22"/>
                <w:szCs w:val="22"/>
              </w:rPr>
              <w:t>kötelező,</w:t>
            </w:r>
            <w:r w:rsidRPr="00EC154C">
              <w:rPr>
                <w:sz w:val="22"/>
                <w:szCs w:val="22"/>
              </w:rPr>
              <w:t xml:space="preserve"> illetve </w:t>
            </w:r>
            <w:r w:rsidRPr="00EC154C">
              <w:rPr>
                <w:i/>
                <w:sz w:val="22"/>
                <w:szCs w:val="22"/>
              </w:rPr>
              <w:t>ajánlott</w:t>
            </w:r>
            <w:r w:rsidRPr="00EC154C">
              <w:rPr>
                <w:b/>
                <w:i/>
                <w:sz w:val="22"/>
                <w:szCs w:val="22"/>
              </w:rPr>
              <w:t xml:space="preserve"> </w:t>
            </w:r>
            <w:r w:rsidRPr="00EC154C">
              <w:rPr>
                <w:b/>
                <w:sz w:val="22"/>
                <w:szCs w:val="22"/>
              </w:rPr>
              <w:t xml:space="preserve">irodalom, tansegédlet, taneszköz </w:t>
            </w:r>
            <w:r w:rsidRPr="00EC154C">
              <w:rPr>
                <w:sz w:val="22"/>
                <w:szCs w:val="22"/>
              </w:rPr>
              <w:t>(</w:t>
            </w:r>
            <w:r w:rsidRPr="00EC154C">
              <w:rPr>
                <w:i/>
                <w:sz w:val="20"/>
                <w:szCs w:val="20"/>
              </w:rPr>
              <w:t>jegyzet, tankönyv</w:t>
            </w:r>
            <w:r w:rsidRPr="00EC154C">
              <w:rPr>
                <w:sz w:val="22"/>
                <w:szCs w:val="22"/>
              </w:rPr>
              <w:t>) megadása</w:t>
            </w:r>
          </w:p>
        </w:tc>
      </w:tr>
      <w:tr w:rsidR="001E55AF" w:rsidRPr="005B254F" w14:paraId="334AD831" w14:textId="77777777" w:rsidTr="000C54ED">
        <w:trPr>
          <w:trHeight w:val="529"/>
        </w:trPr>
        <w:tc>
          <w:tcPr>
            <w:tcW w:w="8946" w:type="dxa"/>
            <w:gridSpan w:val="3"/>
            <w:tcBorders>
              <w:top w:val="dotted" w:sz="4" w:space="0" w:color="auto"/>
              <w:bottom w:val="single" w:sz="4" w:space="0" w:color="auto"/>
            </w:tcBorders>
            <w:shd w:val="clear" w:color="auto" w:fill="FFFFFF"/>
            <w:tcMar>
              <w:top w:w="57" w:type="dxa"/>
              <w:bottom w:w="57" w:type="dxa"/>
            </w:tcMar>
          </w:tcPr>
          <w:p w14:paraId="13048110" w14:textId="77777777" w:rsidR="001E55AF" w:rsidRPr="005B254F" w:rsidRDefault="001E55AF" w:rsidP="001E55AF">
            <w:pPr>
              <w:pStyle w:val="Listaszerbekezds"/>
              <w:numPr>
                <w:ilvl w:val="0"/>
                <w:numId w:val="2"/>
              </w:numPr>
              <w:ind w:left="342"/>
              <w:contextualSpacing/>
              <w:rPr>
                <w:sz w:val="22"/>
                <w:szCs w:val="22"/>
              </w:rPr>
            </w:pPr>
            <w:r w:rsidRPr="005B254F">
              <w:rPr>
                <w:sz w:val="22"/>
                <w:szCs w:val="22"/>
              </w:rPr>
              <w:t xml:space="preserve">Dr. Patkó István </w:t>
            </w:r>
            <w:proofErr w:type="gramStart"/>
            <w:r w:rsidRPr="005B254F">
              <w:rPr>
                <w:sz w:val="22"/>
                <w:szCs w:val="22"/>
              </w:rPr>
              <w:t>–  Ménesi</w:t>
            </w:r>
            <w:proofErr w:type="gramEnd"/>
            <w:r w:rsidRPr="005B254F">
              <w:rPr>
                <w:sz w:val="22"/>
                <w:szCs w:val="22"/>
              </w:rPr>
              <w:t xml:space="preserve"> András – </w:t>
            </w:r>
            <w:proofErr w:type="spellStart"/>
            <w:r w:rsidRPr="005B254F">
              <w:rPr>
                <w:sz w:val="22"/>
                <w:szCs w:val="22"/>
              </w:rPr>
              <w:t>Konorót</w:t>
            </w:r>
            <w:proofErr w:type="spellEnd"/>
            <w:r w:rsidRPr="005B254F">
              <w:rPr>
                <w:sz w:val="22"/>
                <w:szCs w:val="22"/>
              </w:rPr>
              <w:t xml:space="preserve"> Ferenc: Szabályzás és vezérlés alapjai (</w:t>
            </w:r>
            <w:proofErr w:type="spellStart"/>
            <w:r w:rsidRPr="005B254F">
              <w:rPr>
                <w:sz w:val="22"/>
                <w:szCs w:val="22"/>
              </w:rPr>
              <w:t>Moddle</w:t>
            </w:r>
            <w:proofErr w:type="spellEnd"/>
            <w:r w:rsidRPr="005B254F">
              <w:rPr>
                <w:sz w:val="22"/>
                <w:szCs w:val="22"/>
              </w:rPr>
              <w:t>)</w:t>
            </w:r>
          </w:p>
          <w:p w14:paraId="2ED7EE6C" w14:textId="77777777" w:rsidR="001E55AF" w:rsidRPr="005B254F" w:rsidRDefault="001E55AF" w:rsidP="001E55AF">
            <w:pPr>
              <w:pStyle w:val="Listaszerbekezds"/>
              <w:numPr>
                <w:ilvl w:val="0"/>
                <w:numId w:val="2"/>
              </w:numPr>
              <w:ind w:left="342"/>
              <w:contextualSpacing/>
              <w:rPr>
                <w:sz w:val="22"/>
                <w:szCs w:val="22"/>
              </w:rPr>
            </w:pPr>
            <w:r w:rsidRPr="005B254F">
              <w:rPr>
                <w:sz w:val="22"/>
                <w:szCs w:val="22"/>
              </w:rPr>
              <w:t xml:space="preserve">Dr. Patkó István – </w:t>
            </w:r>
            <w:proofErr w:type="spellStart"/>
            <w:r w:rsidRPr="005B254F">
              <w:rPr>
                <w:sz w:val="22"/>
                <w:szCs w:val="22"/>
              </w:rPr>
              <w:t>Fatér</w:t>
            </w:r>
            <w:proofErr w:type="spellEnd"/>
            <w:r w:rsidRPr="005B254F">
              <w:rPr>
                <w:sz w:val="22"/>
                <w:szCs w:val="22"/>
              </w:rPr>
              <w:t xml:space="preserve"> István – Ménesi András: Automatizálás alapjai főiskolai segédlet (</w:t>
            </w:r>
            <w:proofErr w:type="spellStart"/>
            <w:r w:rsidRPr="005B254F">
              <w:rPr>
                <w:sz w:val="22"/>
                <w:szCs w:val="22"/>
              </w:rPr>
              <w:t>Moodle</w:t>
            </w:r>
            <w:proofErr w:type="spellEnd"/>
            <w:r w:rsidRPr="005B254F">
              <w:rPr>
                <w:sz w:val="22"/>
                <w:szCs w:val="22"/>
              </w:rPr>
              <w:t>)</w:t>
            </w:r>
          </w:p>
          <w:p w14:paraId="2CE27423" w14:textId="77777777" w:rsidR="001E55AF" w:rsidRPr="005B254F" w:rsidRDefault="001E55AF" w:rsidP="001E55AF">
            <w:pPr>
              <w:pStyle w:val="Listaszerbekezds"/>
              <w:numPr>
                <w:ilvl w:val="0"/>
                <w:numId w:val="2"/>
              </w:numPr>
              <w:ind w:left="342"/>
              <w:contextualSpacing/>
              <w:rPr>
                <w:sz w:val="22"/>
                <w:szCs w:val="22"/>
              </w:rPr>
            </w:pPr>
            <w:proofErr w:type="spellStart"/>
            <w:r w:rsidRPr="005B254F">
              <w:rPr>
                <w:sz w:val="22"/>
                <w:szCs w:val="22"/>
              </w:rPr>
              <w:t>Várkövi</w:t>
            </w:r>
            <w:proofErr w:type="spellEnd"/>
            <w:r w:rsidRPr="005B254F">
              <w:rPr>
                <w:sz w:val="22"/>
                <w:szCs w:val="22"/>
              </w:rPr>
              <w:t xml:space="preserve"> József: </w:t>
            </w:r>
            <w:proofErr w:type="spellStart"/>
            <w:r w:rsidRPr="005B254F">
              <w:rPr>
                <w:sz w:val="22"/>
                <w:szCs w:val="22"/>
              </w:rPr>
              <w:t>Omron</w:t>
            </w:r>
            <w:proofErr w:type="spellEnd"/>
            <w:r w:rsidRPr="005B254F">
              <w:rPr>
                <w:sz w:val="22"/>
                <w:szCs w:val="22"/>
              </w:rPr>
              <w:t xml:space="preserve"> </w:t>
            </w:r>
            <w:proofErr w:type="spellStart"/>
            <w:r w:rsidRPr="005B254F">
              <w:rPr>
                <w:sz w:val="22"/>
                <w:szCs w:val="22"/>
              </w:rPr>
              <w:t>sysmac</w:t>
            </w:r>
            <w:proofErr w:type="spellEnd"/>
            <w:r w:rsidRPr="005B254F">
              <w:rPr>
                <w:sz w:val="22"/>
                <w:szCs w:val="22"/>
              </w:rPr>
              <w:t xml:space="preserve"> CPM1 főiskolai segédlet (</w:t>
            </w:r>
            <w:proofErr w:type="spellStart"/>
            <w:r w:rsidRPr="005B254F">
              <w:rPr>
                <w:sz w:val="22"/>
                <w:szCs w:val="22"/>
              </w:rPr>
              <w:t>Moodle</w:t>
            </w:r>
            <w:proofErr w:type="spellEnd"/>
            <w:r w:rsidRPr="005B254F">
              <w:rPr>
                <w:sz w:val="22"/>
                <w:szCs w:val="22"/>
              </w:rPr>
              <w:t>)</w:t>
            </w:r>
          </w:p>
          <w:p w14:paraId="068E2076" w14:textId="77777777" w:rsidR="001E55AF" w:rsidRPr="005B254F" w:rsidRDefault="001E55AF" w:rsidP="001E55AF">
            <w:pPr>
              <w:pStyle w:val="Listaszerbekezds"/>
              <w:numPr>
                <w:ilvl w:val="0"/>
                <w:numId w:val="2"/>
              </w:numPr>
              <w:ind w:left="342"/>
              <w:contextualSpacing/>
              <w:rPr>
                <w:sz w:val="22"/>
                <w:szCs w:val="22"/>
              </w:rPr>
            </w:pPr>
            <w:proofErr w:type="spellStart"/>
            <w:r w:rsidRPr="005B254F">
              <w:rPr>
                <w:sz w:val="22"/>
                <w:szCs w:val="22"/>
              </w:rPr>
              <w:t>Helmich</w:t>
            </w:r>
            <w:proofErr w:type="spellEnd"/>
            <w:r w:rsidRPr="005B254F">
              <w:rPr>
                <w:sz w:val="22"/>
                <w:szCs w:val="22"/>
              </w:rPr>
              <w:t xml:space="preserve"> József: Irányítástechnika I, 2005 – PTE-PMMF, 2005.</w:t>
            </w:r>
          </w:p>
          <w:p w14:paraId="157FF5C2" w14:textId="77777777" w:rsidR="001E55AF" w:rsidRPr="005B254F" w:rsidRDefault="001E55AF" w:rsidP="001E55AF">
            <w:pPr>
              <w:pStyle w:val="Listaszerbekezds"/>
              <w:numPr>
                <w:ilvl w:val="0"/>
                <w:numId w:val="2"/>
              </w:numPr>
              <w:ind w:left="342"/>
              <w:contextualSpacing/>
              <w:rPr>
                <w:sz w:val="22"/>
                <w:szCs w:val="22"/>
              </w:rPr>
            </w:pPr>
            <w:r w:rsidRPr="005B254F">
              <w:rPr>
                <w:sz w:val="22"/>
                <w:szCs w:val="22"/>
              </w:rPr>
              <w:t xml:space="preserve">Dr. Bencsik – Dr. </w:t>
            </w:r>
            <w:proofErr w:type="spellStart"/>
            <w:r w:rsidRPr="005B254F">
              <w:rPr>
                <w:sz w:val="22"/>
                <w:szCs w:val="22"/>
              </w:rPr>
              <w:t>Harkay</w:t>
            </w:r>
            <w:proofErr w:type="spellEnd"/>
            <w:r w:rsidRPr="005B254F">
              <w:rPr>
                <w:sz w:val="22"/>
                <w:szCs w:val="22"/>
              </w:rPr>
              <w:t xml:space="preserve">: Irányítástechnika BMF BGK </w:t>
            </w:r>
            <w:proofErr w:type="gramStart"/>
            <w:r w:rsidRPr="005B254F">
              <w:rPr>
                <w:sz w:val="22"/>
                <w:szCs w:val="22"/>
              </w:rPr>
              <w:t>3025,Bp.</w:t>
            </w:r>
            <w:proofErr w:type="gramEnd"/>
            <w:r w:rsidRPr="005B254F">
              <w:rPr>
                <w:sz w:val="22"/>
                <w:szCs w:val="22"/>
              </w:rPr>
              <w:t xml:space="preserve"> 2007</w:t>
            </w:r>
          </w:p>
          <w:p w14:paraId="6903D15D" w14:textId="77777777" w:rsidR="001E55AF" w:rsidRPr="005B254F" w:rsidRDefault="001E55AF" w:rsidP="001E55AF">
            <w:pPr>
              <w:pStyle w:val="Listaszerbekezds"/>
              <w:numPr>
                <w:ilvl w:val="0"/>
                <w:numId w:val="2"/>
              </w:numPr>
              <w:ind w:left="342"/>
              <w:contextualSpacing/>
              <w:rPr>
                <w:sz w:val="22"/>
                <w:szCs w:val="22"/>
              </w:rPr>
            </w:pPr>
            <w:r w:rsidRPr="005B254F">
              <w:rPr>
                <w:sz w:val="22"/>
                <w:szCs w:val="22"/>
              </w:rPr>
              <w:t xml:space="preserve">Dr. </w:t>
            </w:r>
            <w:proofErr w:type="spellStart"/>
            <w:r w:rsidRPr="005B254F">
              <w:rPr>
                <w:sz w:val="22"/>
                <w:szCs w:val="22"/>
              </w:rPr>
              <w:t>Ajtonyi</w:t>
            </w:r>
            <w:proofErr w:type="spellEnd"/>
            <w:r w:rsidRPr="005B254F">
              <w:rPr>
                <w:sz w:val="22"/>
                <w:szCs w:val="22"/>
              </w:rPr>
              <w:t xml:space="preserve"> István: Vezérléstechnika I-II. Egyetemi jegyzet, Miskolc-Egyetemváros</w:t>
            </w:r>
          </w:p>
          <w:p w14:paraId="5283DE56" w14:textId="77777777" w:rsidR="001E55AF" w:rsidRPr="005B254F" w:rsidRDefault="001E55AF" w:rsidP="001E55AF">
            <w:pPr>
              <w:pStyle w:val="Listaszerbekezds"/>
              <w:numPr>
                <w:ilvl w:val="0"/>
                <w:numId w:val="2"/>
              </w:numPr>
              <w:ind w:left="342"/>
              <w:contextualSpacing/>
              <w:rPr>
                <w:sz w:val="22"/>
                <w:szCs w:val="22"/>
              </w:rPr>
            </w:pPr>
            <w:r w:rsidRPr="005B254F">
              <w:rPr>
                <w:sz w:val="22"/>
                <w:szCs w:val="22"/>
              </w:rPr>
              <w:t>Juhász Pál: Irányítástechnika II. Segédlet</w:t>
            </w:r>
          </w:p>
          <w:p w14:paraId="27F56542" w14:textId="77777777" w:rsidR="001E55AF" w:rsidRPr="005B254F" w:rsidRDefault="001E55AF" w:rsidP="001E55AF">
            <w:pPr>
              <w:pStyle w:val="Listaszerbekezds"/>
              <w:numPr>
                <w:ilvl w:val="0"/>
                <w:numId w:val="2"/>
              </w:numPr>
              <w:ind w:left="342"/>
              <w:contextualSpacing/>
              <w:rPr>
                <w:sz w:val="22"/>
                <w:szCs w:val="22"/>
              </w:rPr>
            </w:pPr>
            <w:r w:rsidRPr="005B254F">
              <w:rPr>
                <w:sz w:val="22"/>
                <w:szCs w:val="22"/>
              </w:rPr>
              <w:t xml:space="preserve">Lambert Miklós: Szenzorok - elmélet és gyakorlat, (kiadó: </w:t>
            </w:r>
            <w:proofErr w:type="spellStart"/>
            <w:r w:rsidRPr="005B254F">
              <w:rPr>
                <w:sz w:val="22"/>
                <w:szCs w:val="22"/>
              </w:rPr>
              <w:t>Invest</w:t>
            </w:r>
            <w:proofErr w:type="spellEnd"/>
            <w:r w:rsidRPr="005B254F">
              <w:rPr>
                <w:sz w:val="22"/>
                <w:szCs w:val="22"/>
              </w:rPr>
              <w:t xml:space="preserve"> - Marketing Bt. 2009)</w:t>
            </w:r>
          </w:p>
          <w:p w14:paraId="0C3A4A8E" w14:textId="77777777" w:rsidR="001E55AF" w:rsidRPr="005B254F" w:rsidRDefault="001E55AF" w:rsidP="001E55AF">
            <w:pPr>
              <w:pStyle w:val="Listaszerbekezds"/>
              <w:numPr>
                <w:ilvl w:val="0"/>
                <w:numId w:val="2"/>
              </w:numPr>
              <w:ind w:left="342"/>
              <w:contextualSpacing/>
              <w:rPr>
                <w:sz w:val="22"/>
                <w:szCs w:val="22"/>
              </w:rPr>
            </w:pPr>
            <w:r w:rsidRPr="005B254F">
              <w:rPr>
                <w:sz w:val="22"/>
                <w:szCs w:val="22"/>
              </w:rPr>
              <w:t>Termékismertetők, katalógusok, alkalmazási segédletek</w:t>
            </w:r>
          </w:p>
        </w:tc>
      </w:tr>
      <w:tr w:rsidR="001E55AF" w:rsidRPr="00EC154C" w14:paraId="1FE00B8C" w14:textId="77777777" w:rsidTr="000C54ED">
        <w:trPr>
          <w:trHeight w:val="338"/>
        </w:trPr>
        <w:tc>
          <w:tcPr>
            <w:tcW w:w="8946" w:type="dxa"/>
            <w:gridSpan w:val="3"/>
            <w:shd w:val="clear" w:color="auto" w:fill="auto"/>
            <w:tcMar>
              <w:top w:w="57" w:type="dxa"/>
              <w:bottom w:w="57" w:type="dxa"/>
            </w:tcMar>
          </w:tcPr>
          <w:p w14:paraId="5954A8E4" w14:textId="77777777" w:rsidR="001E55AF" w:rsidRPr="00EC154C" w:rsidRDefault="001E55AF" w:rsidP="000C54ED">
            <w:pPr>
              <w:jc w:val="both"/>
              <w:rPr>
                <w:rFonts w:ascii="Arial" w:hAnsi="Arial" w:cs="Arial"/>
                <w:sz w:val="20"/>
                <w:szCs w:val="20"/>
              </w:rPr>
            </w:pPr>
            <w:r w:rsidRPr="00083589">
              <w:rPr>
                <w:b/>
                <w:sz w:val="22"/>
                <w:szCs w:val="22"/>
              </w:rPr>
              <w:t xml:space="preserve">Tanegység felelőse </w:t>
            </w:r>
            <w:r w:rsidRPr="00083589">
              <w:rPr>
                <w:sz w:val="22"/>
                <w:szCs w:val="22"/>
              </w:rPr>
              <w:t>(</w:t>
            </w:r>
            <w:r w:rsidRPr="00083589">
              <w:rPr>
                <w:i/>
                <w:sz w:val="22"/>
                <w:szCs w:val="22"/>
              </w:rPr>
              <w:t>név, beosztás, tud. fokozat</w:t>
            </w:r>
            <w:r w:rsidRPr="00083589">
              <w:rPr>
                <w:sz w:val="22"/>
                <w:szCs w:val="22"/>
              </w:rPr>
              <w:t>)</w:t>
            </w:r>
            <w:r w:rsidRPr="00083589">
              <w:rPr>
                <w:b/>
                <w:sz w:val="22"/>
                <w:szCs w:val="22"/>
              </w:rPr>
              <w:t xml:space="preserve">: Dr. </w:t>
            </w:r>
            <w:proofErr w:type="spellStart"/>
            <w:r w:rsidRPr="00083589">
              <w:rPr>
                <w:b/>
                <w:sz w:val="22"/>
                <w:szCs w:val="22"/>
              </w:rPr>
              <w:t>Semperger</w:t>
            </w:r>
            <w:proofErr w:type="spellEnd"/>
            <w:r w:rsidRPr="00083589">
              <w:rPr>
                <w:b/>
                <w:sz w:val="22"/>
                <w:szCs w:val="22"/>
              </w:rPr>
              <w:t xml:space="preserve"> Sándor</w:t>
            </w:r>
            <w:r>
              <w:rPr>
                <w:b/>
                <w:sz w:val="22"/>
                <w:szCs w:val="22"/>
              </w:rPr>
              <w:t>.</w:t>
            </w:r>
            <w:r w:rsidRPr="00083589">
              <w:rPr>
                <w:b/>
                <w:sz w:val="22"/>
                <w:szCs w:val="22"/>
              </w:rPr>
              <w:t xml:space="preserve"> docens</w:t>
            </w:r>
            <w:r>
              <w:rPr>
                <w:b/>
                <w:sz w:val="22"/>
                <w:szCs w:val="22"/>
              </w:rPr>
              <w:t>, Dr. Kopják József egyetemi docens</w:t>
            </w:r>
          </w:p>
        </w:tc>
      </w:tr>
      <w:tr w:rsidR="001E55AF" w:rsidRPr="00EC154C" w14:paraId="1A8D89C7" w14:textId="77777777" w:rsidTr="000C54ED">
        <w:trPr>
          <w:trHeight w:val="338"/>
        </w:trPr>
        <w:tc>
          <w:tcPr>
            <w:tcW w:w="8946" w:type="dxa"/>
            <w:gridSpan w:val="3"/>
            <w:shd w:val="clear" w:color="auto" w:fill="auto"/>
            <w:tcMar>
              <w:top w:w="57" w:type="dxa"/>
              <w:bottom w:w="57" w:type="dxa"/>
            </w:tcMar>
          </w:tcPr>
          <w:p w14:paraId="7127AFBB" w14:textId="77777777" w:rsidR="001E55AF" w:rsidRPr="00EC154C" w:rsidRDefault="001E55AF" w:rsidP="000C54ED">
            <w:pPr>
              <w:jc w:val="both"/>
              <w:rPr>
                <w:b/>
                <w:sz w:val="22"/>
                <w:szCs w:val="22"/>
              </w:rPr>
            </w:pPr>
            <w:r w:rsidRPr="00EC154C">
              <w:rPr>
                <w:b/>
                <w:sz w:val="22"/>
                <w:szCs w:val="22"/>
              </w:rPr>
              <w:t xml:space="preserve">Az ismeretátadásba bevont oktató(k), </w:t>
            </w:r>
            <w:r w:rsidRPr="00EC154C">
              <w:rPr>
                <w:sz w:val="22"/>
                <w:szCs w:val="22"/>
              </w:rPr>
              <w:t>ha vannak</w:t>
            </w:r>
            <w:r w:rsidRPr="00EC154C">
              <w:rPr>
                <w:b/>
                <w:sz w:val="22"/>
                <w:szCs w:val="22"/>
              </w:rPr>
              <w:t xml:space="preserve"> </w:t>
            </w:r>
            <w:r w:rsidRPr="00EC154C">
              <w:rPr>
                <w:sz w:val="22"/>
                <w:szCs w:val="22"/>
              </w:rPr>
              <w:t>(</w:t>
            </w:r>
            <w:r w:rsidRPr="00EC154C">
              <w:rPr>
                <w:i/>
                <w:sz w:val="22"/>
                <w:szCs w:val="22"/>
              </w:rPr>
              <w:t>név, beosztás, tud. fokozat</w:t>
            </w:r>
            <w:r w:rsidRPr="00EC154C">
              <w:rPr>
                <w:sz w:val="22"/>
                <w:szCs w:val="22"/>
              </w:rPr>
              <w:t>)</w:t>
            </w:r>
            <w:r w:rsidRPr="00EC154C">
              <w:rPr>
                <w:b/>
                <w:sz w:val="22"/>
                <w:szCs w:val="22"/>
              </w:rPr>
              <w:t xml:space="preserve">: </w:t>
            </w:r>
            <w:r>
              <w:rPr>
                <w:b/>
                <w:sz w:val="22"/>
                <w:szCs w:val="22"/>
              </w:rPr>
              <w:t>Berecz Norbert Lajos, tanársegéd</w:t>
            </w:r>
          </w:p>
        </w:tc>
      </w:tr>
    </w:tbl>
    <w:p w14:paraId="0E6A09DE" w14:textId="77777777" w:rsidR="00943389" w:rsidRDefault="00943389"/>
    <w:sectPr w:rsidR="00943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D14C" w14:textId="77777777" w:rsidR="00A4363C" w:rsidRDefault="00A4363C" w:rsidP="001E55AF">
      <w:r>
        <w:separator/>
      </w:r>
    </w:p>
  </w:endnote>
  <w:endnote w:type="continuationSeparator" w:id="0">
    <w:p w14:paraId="2013B300" w14:textId="77777777" w:rsidR="00A4363C" w:rsidRDefault="00A4363C" w:rsidP="001E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84B1" w14:textId="77777777" w:rsidR="00A4363C" w:rsidRDefault="00A4363C" w:rsidP="001E55AF">
      <w:r>
        <w:separator/>
      </w:r>
    </w:p>
  </w:footnote>
  <w:footnote w:type="continuationSeparator" w:id="0">
    <w:p w14:paraId="56B50452" w14:textId="77777777" w:rsidR="00A4363C" w:rsidRDefault="00A4363C" w:rsidP="001E55AF">
      <w:r>
        <w:continuationSeparator/>
      </w:r>
    </w:p>
  </w:footnote>
  <w:footnote w:id="1">
    <w:p w14:paraId="42EB600C" w14:textId="77777777" w:rsidR="001E55AF" w:rsidRDefault="001E55AF" w:rsidP="001E55AF">
      <w:pPr>
        <w:pStyle w:val="Lbjegyzetszveg"/>
      </w:pPr>
      <w:r w:rsidRPr="00212A69">
        <w:rPr>
          <w:rStyle w:val="Lbjegyzet-hivatkozs"/>
          <w:sz w:val="22"/>
          <w:szCs w:val="22"/>
          <w:highlight w:val="lightGray"/>
        </w:rPr>
        <w:footnoteRef/>
      </w:r>
      <w:r w:rsidRPr="00B76AA0">
        <w:t xml:space="preserve"> </w:t>
      </w:r>
      <w:r>
        <w:t>pl.</w:t>
      </w:r>
      <w:r w:rsidRPr="008E7DA5">
        <w:t xml:space="preserve"> évközi beszámoló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94D"/>
    <w:multiLevelType w:val="hybridMultilevel"/>
    <w:tmpl w:val="AB821D50"/>
    <w:lvl w:ilvl="0" w:tplc="163C6074">
      <w:start w:val="1"/>
      <w:numFmt w:val="decimal"/>
      <w:lvlText w:val="%1."/>
      <w:lvlJc w:val="left"/>
      <w:pPr>
        <w:ind w:left="720"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8E5082C"/>
    <w:multiLevelType w:val="hybridMultilevel"/>
    <w:tmpl w:val="5E86B3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AF"/>
    <w:rsid w:val="001E55AF"/>
    <w:rsid w:val="00943389"/>
    <w:rsid w:val="00A436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1A46"/>
  <w15:chartTrackingRefBased/>
  <w15:docId w15:val="{36ACF89A-126B-4E1F-9F1E-2C187FC9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E55A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E55AF"/>
    <w:pPr>
      <w:ind w:left="708"/>
    </w:pPr>
  </w:style>
  <w:style w:type="character" w:styleId="Lbjegyzet-hivatkozs">
    <w:name w:val="footnote reference"/>
    <w:semiHidden/>
    <w:rsid w:val="001E55AF"/>
    <w:rPr>
      <w:vertAlign w:val="superscript"/>
    </w:rPr>
  </w:style>
  <w:style w:type="paragraph" w:styleId="Lbjegyzetszveg">
    <w:name w:val="footnote text"/>
    <w:basedOn w:val="Norml"/>
    <w:link w:val="LbjegyzetszvegChar"/>
    <w:semiHidden/>
    <w:rsid w:val="001E55AF"/>
    <w:rPr>
      <w:sz w:val="20"/>
      <w:szCs w:val="20"/>
    </w:rPr>
  </w:style>
  <w:style w:type="character" w:customStyle="1" w:styleId="LbjegyzetszvegChar">
    <w:name w:val="Lábjegyzetszöveg Char"/>
    <w:basedOn w:val="Bekezdsalapbettpusa"/>
    <w:link w:val="Lbjegyzetszveg"/>
    <w:semiHidden/>
    <w:rsid w:val="001E55AF"/>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5484</Characters>
  <Application>Microsoft Office Word</Application>
  <DocSecurity>0</DocSecurity>
  <Lines>45</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Ménesi András</dc:creator>
  <cp:keywords/>
  <dc:description/>
  <cp:lastModifiedBy>Ménesi András</cp:lastModifiedBy>
  <cp:revision>1</cp:revision>
  <dcterms:created xsi:type="dcterms:W3CDTF">2024-09-20T09:59:00Z</dcterms:created>
  <dcterms:modified xsi:type="dcterms:W3CDTF">2024-09-20T10:02:00Z</dcterms:modified>
</cp:coreProperties>
</file>