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1495"/>
        <w:gridCol w:w="2128"/>
        <w:gridCol w:w="2283"/>
        <w:gridCol w:w="1785"/>
      </w:tblGrid>
      <w:tr w:rsidR="00F3314C" w:rsidRPr="00BD3CCB" w14:paraId="13CDE1DF" w14:textId="77777777" w:rsidTr="00DC530F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E7CF" w14:textId="77777777" w:rsidR="00F3314C" w:rsidRPr="00BD3CCB" w:rsidRDefault="00F3314C" w:rsidP="002F590D">
            <w:pPr>
              <w:rPr>
                <w:b/>
                <w:sz w:val="22"/>
                <w:szCs w:val="22"/>
              </w:rPr>
            </w:pPr>
            <w:r w:rsidRPr="00BD3CCB">
              <w:rPr>
                <w:b/>
                <w:sz w:val="22"/>
                <w:szCs w:val="22"/>
              </w:rPr>
              <w:t>Tárgy neve:</w:t>
            </w:r>
          </w:p>
          <w:p w14:paraId="6320D128" w14:textId="00821CFC" w:rsidR="00F3314C" w:rsidRPr="00BD3CCB" w:rsidRDefault="00F3314C" w:rsidP="002F590D">
            <w:pPr>
              <w:rPr>
                <w:b/>
                <w:sz w:val="22"/>
                <w:szCs w:val="22"/>
              </w:rPr>
            </w:pPr>
            <w:r w:rsidRPr="00BD3CCB">
              <w:rPr>
                <w:b/>
                <w:sz w:val="22"/>
                <w:szCs w:val="22"/>
              </w:rPr>
              <w:t xml:space="preserve">Környezeti </w:t>
            </w:r>
            <w:r w:rsidR="0022123B">
              <w:rPr>
                <w:b/>
                <w:sz w:val="22"/>
                <w:szCs w:val="22"/>
              </w:rPr>
              <w:t>M</w:t>
            </w:r>
            <w:r w:rsidRPr="00BD3CCB">
              <w:rPr>
                <w:b/>
                <w:sz w:val="22"/>
                <w:szCs w:val="22"/>
              </w:rPr>
              <w:t>ikrobiológia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C704" w14:textId="77777777" w:rsidR="00F3314C" w:rsidRPr="00BD3CCB" w:rsidRDefault="00F3314C" w:rsidP="002F590D">
            <w:pPr>
              <w:rPr>
                <w:b/>
                <w:sz w:val="22"/>
                <w:szCs w:val="22"/>
              </w:rPr>
            </w:pPr>
            <w:r w:rsidRPr="00BD3CCB">
              <w:rPr>
                <w:b/>
                <w:sz w:val="22"/>
                <w:szCs w:val="22"/>
              </w:rPr>
              <w:t>NEPTUN-kód:</w:t>
            </w:r>
          </w:p>
          <w:p w14:paraId="3B53DC57" w14:textId="07EACFCD" w:rsidR="00F3314C" w:rsidRPr="00BD3CCB" w:rsidRDefault="008C1D85" w:rsidP="002F590D">
            <w:pPr>
              <w:rPr>
                <w:sz w:val="22"/>
                <w:szCs w:val="22"/>
              </w:rPr>
            </w:pPr>
            <w:r w:rsidRPr="00976A58">
              <w:rPr>
                <w:b/>
                <w:bCs/>
                <w:color w:val="FF0000"/>
                <w:sz w:val="20"/>
                <w:szCs w:val="20"/>
              </w:rPr>
              <w:t>RKXKBIAMLF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C110" w14:textId="77777777" w:rsidR="00F3314C" w:rsidRPr="00BD3CCB" w:rsidRDefault="00F3314C" w:rsidP="002F590D">
            <w:pPr>
              <w:rPr>
                <w:sz w:val="22"/>
                <w:szCs w:val="22"/>
              </w:rPr>
            </w:pPr>
            <w:r w:rsidRPr="00BD3CCB">
              <w:rPr>
                <w:b/>
                <w:sz w:val="22"/>
                <w:szCs w:val="22"/>
              </w:rPr>
              <w:t>Óraszám:</w:t>
            </w:r>
            <w:r w:rsidRPr="00BD3CCB">
              <w:rPr>
                <w:sz w:val="22"/>
                <w:szCs w:val="22"/>
              </w:rPr>
              <w:t xml:space="preserve"> ea+gy+lb</w:t>
            </w:r>
          </w:p>
          <w:p w14:paraId="6B5332EA" w14:textId="1053E601" w:rsidR="00F3314C" w:rsidRPr="00BD3CCB" w:rsidRDefault="00DB3100" w:rsidP="002F5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3314C" w:rsidRPr="00BD3CCB">
              <w:rPr>
                <w:sz w:val="22"/>
                <w:szCs w:val="22"/>
              </w:rPr>
              <w:t>+8+0</w:t>
            </w:r>
            <w:r w:rsidR="008C1D85">
              <w:rPr>
                <w:sz w:val="22"/>
                <w:szCs w:val="22"/>
              </w:rPr>
              <w:t>/félév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2C5F" w14:textId="77777777" w:rsidR="00F3314C" w:rsidRPr="00BD3CCB" w:rsidRDefault="00F3314C" w:rsidP="002F590D">
            <w:pPr>
              <w:rPr>
                <w:sz w:val="22"/>
                <w:szCs w:val="22"/>
              </w:rPr>
            </w:pPr>
            <w:r w:rsidRPr="00BD3CCB">
              <w:rPr>
                <w:b/>
                <w:sz w:val="22"/>
                <w:szCs w:val="22"/>
              </w:rPr>
              <w:t>Kredit</w:t>
            </w:r>
            <w:r w:rsidRPr="00BD3CCB">
              <w:rPr>
                <w:b/>
                <w:iCs/>
                <w:sz w:val="22"/>
                <w:szCs w:val="22"/>
              </w:rPr>
              <w:t>:</w:t>
            </w:r>
            <w:r w:rsidRPr="00BD3CCB">
              <w:rPr>
                <w:iCs/>
                <w:sz w:val="22"/>
                <w:szCs w:val="22"/>
              </w:rPr>
              <w:t xml:space="preserve"> 4</w:t>
            </w:r>
          </w:p>
          <w:p w14:paraId="1A1431F9" w14:textId="77777777" w:rsidR="00F3314C" w:rsidRPr="00BD3CCB" w:rsidRDefault="00F3314C" w:rsidP="002F590D">
            <w:pPr>
              <w:rPr>
                <w:sz w:val="22"/>
                <w:szCs w:val="22"/>
              </w:rPr>
            </w:pPr>
            <w:r w:rsidRPr="00BD3CCB">
              <w:rPr>
                <w:b/>
                <w:sz w:val="22"/>
                <w:szCs w:val="22"/>
              </w:rPr>
              <w:t>Köv.</w:t>
            </w:r>
            <w:r w:rsidRPr="00BD3CCB">
              <w:rPr>
                <w:sz w:val="22"/>
                <w:szCs w:val="22"/>
              </w:rPr>
              <w:t>: é</w:t>
            </w:r>
          </w:p>
        </w:tc>
      </w:tr>
      <w:tr w:rsidR="00F3314C" w:rsidRPr="00BD3CCB" w14:paraId="20E190FD" w14:textId="77777777" w:rsidTr="00DC530F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D544" w14:textId="77777777" w:rsidR="00F3314C" w:rsidRPr="00BD3CCB" w:rsidRDefault="00F3314C" w:rsidP="002F590D">
            <w:pPr>
              <w:rPr>
                <w:b/>
                <w:iCs/>
                <w:sz w:val="22"/>
                <w:szCs w:val="22"/>
              </w:rPr>
            </w:pPr>
            <w:r w:rsidRPr="00BD3CCB">
              <w:rPr>
                <w:b/>
                <w:iCs/>
                <w:sz w:val="22"/>
                <w:szCs w:val="22"/>
              </w:rPr>
              <w:t>Tantárgyfelelős:</w:t>
            </w:r>
          </w:p>
          <w:p w14:paraId="3D2886D1" w14:textId="77777777" w:rsidR="00F3314C" w:rsidRPr="00BD3CCB" w:rsidRDefault="00F3314C" w:rsidP="002F590D">
            <w:pPr>
              <w:rPr>
                <w:iCs/>
                <w:sz w:val="22"/>
                <w:szCs w:val="22"/>
              </w:rPr>
            </w:pPr>
            <w:r w:rsidRPr="00BD3CCB">
              <w:rPr>
                <w:rFonts w:eastAsia="Calibri"/>
                <w:iCs/>
                <w:sz w:val="22"/>
                <w:szCs w:val="22"/>
                <w:lang w:eastAsia="en-US"/>
              </w:rPr>
              <w:t>Prof. Dr. habil. Bayoumi Hamuda Hosam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D618" w14:textId="77777777" w:rsidR="00F3314C" w:rsidRPr="00BD3CCB" w:rsidRDefault="00F3314C" w:rsidP="002F590D">
            <w:pPr>
              <w:rPr>
                <w:b/>
                <w:iCs/>
                <w:sz w:val="22"/>
                <w:szCs w:val="22"/>
              </w:rPr>
            </w:pPr>
            <w:r w:rsidRPr="00BD3CCB">
              <w:rPr>
                <w:b/>
                <w:iCs/>
                <w:sz w:val="22"/>
                <w:szCs w:val="22"/>
              </w:rPr>
              <w:t xml:space="preserve">Beosztás: </w:t>
            </w:r>
          </w:p>
          <w:p w14:paraId="71CA2C36" w14:textId="77777777" w:rsidR="00F3314C" w:rsidRPr="00BD3CCB" w:rsidRDefault="00F3314C" w:rsidP="002F590D">
            <w:pPr>
              <w:rPr>
                <w:iCs/>
                <w:sz w:val="22"/>
                <w:szCs w:val="22"/>
              </w:rPr>
            </w:pPr>
            <w:r w:rsidRPr="00BD3CCB">
              <w:rPr>
                <w:iCs/>
                <w:sz w:val="22"/>
                <w:szCs w:val="22"/>
              </w:rPr>
              <w:t>egyetemi docens,</w:t>
            </w:r>
          </w:p>
          <w:p w14:paraId="740EF71E" w14:textId="77777777" w:rsidR="00F3314C" w:rsidRPr="00BD3CCB" w:rsidRDefault="00F3314C" w:rsidP="002F590D">
            <w:pPr>
              <w:rPr>
                <w:iCs/>
                <w:sz w:val="22"/>
                <w:szCs w:val="22"/>
              </w:rPr>
            </w:pPr>
            <w:r w:rsidRPr="00BD3CCB">
              <w:rPr>
                <w:iCs/>
                <w:sz w:val="22"/>
                <w:szCs w:val="22"/>
              </w:rPr>
              <w:t>egyetemi magántanár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BAB4" w14:textId="1835099B" w:rsidR="00F3314C" w:rsidRPr="00BD3CCB" w:rsidRDefault="00F3314C" w:rsidP="002F590D">
            <w:pPr>
              <w:rPr>
                <w:iCs/>
                <w:sz w:val="22"/>
                <w:szCs w:val="22"/>
              </w:rPr>
            </w:pPr>
            <w:r w:rsidRPr="00BD3CCB">
              <w:rPr>
                <w:b/>
                <w:iCs/>
                <w:sz w:val="22"/>
                <w:szCs w:val="22"/>
              </w:rPr>
              <w:t xml:space="preserve">Előkövetelmény: </w:t>
            </w:r>
            <w:r w:rsidRPr="00BD3CCB">
              <w:rPr>
                <w:iCs/>
                <w:sz w:val="22"/>
                <w:szCs w:val="22"/>
              </w:rPr>
              <w:t>nincs</w:t>
            </w:r>
          </w:p>
        </w:tc>
      </w:tr>
      <w:tr w:rsidR="00F3314C" w:rsidRPr="00BD3CCB" w14:paraId="4D330737" w14:textId="77777777" w:rsidTr="00DC530F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EA8" w14:textId="77777777" w:rsidR="00F3314C" w:rsidRPr="00BD3CCB" w:rsidRDefault="00F3314C" w:rsidP="002F590D">
            <w:pPr>
              <w:jc w:val="center"/>
              <w:rPr>
                <w:b/>
                <w:iCs/>
                <w:sz w:val="22"/>
                <w:szCs w:val="22"/>
              </w:rPr>
            </w:pPr>
            <w:r w:rsidRPr="00BD3CCB">
              <w:rPr>
                <w:b/>
                <w:iCs/>
                <w:sz w:val="22"/>
                <w:szCs w:val="22"/>
              </w:rPr>
              <w:t>Ismeretanyag leírása:</w:t>
            </w:r>
          </w:p>
        </w:tc>
      </w:tr>
      <w:tr w:rsidR="00F3314C" w:rsidRPr="002F590D" w14:paraId="4D61795B" w14:textId="77777777" w:rsidTr="002F590D">
        <w:trPr>
          <w:trHeight w:val="194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5091" w14:textId="1D5173CD" w:rsidR="00F3314C" w:rsidRPr="002F590D" w:rsidRDefault="00F3314C" w:rsidP="002F590D">
            <w:pPr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F590D">
              <w:rPr>
                <w:rStyle w:val="q4iawc"/>
                <w:rFonts w:eastAsiaTheme="majorEastAsia"/>
                <w:sz w:val="20"/>
                <w:szCs w:val="20"/>
              </w:rPr>
              <w:t xml:space="preserve">A környezeti mikrobiológia alapjai úgy jöttek létre, hogy a környezeti mikrobiológia különböző aspektusait egy fej alá vonják. Ennek a tantárgynak az a célja, hogy megfelelő módon kitöltse a környezettudományi alapinformációk és a fejlett környezeti mikrobiológia közötti űrt. A tantárgy két részre oszlik, az első rész a mikrobiológiával és a környezettudományokkal, kapcsolatos témákkal, a második rész pedig a környezeti mikrobiológiai szempontokkal foglalkozik. Ez a tantárgy a környezetmérnöki hallgatóknak </w:t>
            </w:r>
            <w:r w:rsidR="00C52FF6" w:rsidRPr="002F590D">
              <w:rPr>
                <w:rStyle w:val="q4iawc"/>
                <w:rFonts w:eastAsiaTheme="majorEastAsia"/>
                <w:sz w:val="20"/>
                <w:szCs w:val="20"/>
              </w:rPr>
              <w:t>segít</w:t>
            </w:r>
            <w:r w:rsidRPr="002F590D">
              <w:rPr>
                <w:rStyle w:val="q4iawc"/>
                <w:rFonts w:eastAsiaTheme="majorEastAsia"/>
                <w:sz w:val="20"/>
                <w:szCs w:val="20"/>
              </w:rPr>
              <w:t>, mivel a környezeti mikrobiológia egy multidiszciplináris tantárgy, és számos olyan témakört érint, mint az ökológiai kérdések, a globális környezeti problémák és a társadalmi-gazdasági forgatókönyvek, valamint olyan modern területek, mint a molekuláris mikrobiológia, genetika, ökológia stb.</w:t>
            </w:r>
          </w:p>
        </w:tc>
      </w:tr>
      <w:tr w:rsidR="00F3314C" w:rsidRPr="00BD3CCB" w14:paraId="6201EB7E" w14:textId="77777777" w:rsidTr="00DC530F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781E" w14:textId="77777777" w:rsidR="00F3314C" w:rsidRPr="00BD3CCB" w:rsidRDefault="00F3314C" w:rsidP="002F590D">
            <w:pPr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BD3CCB">
              <w:rPr>
                <w:b/>
                <w:iCs/>
                <w:sz w:val="22"/>
                <w:szCs w:val="22"/>
              </w:rPr>
              <w:t>A tárgy részletes leírása, ütemezése</w:t>
            </w:r>
          </w:p>
        </w:tc>
      </w:tr>
      <w:tr w:rsidR="00F3314C" w:rsidRPr="002F590D" w14:paraId="2533A92D" w14:textId="77777777" w:rsidTr="002F590D">
        <w:trPr>
          <w:trHeight w:val="41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1D62" w14:textId="77777777" w:rsidR="00F3314C" w:rsidRPr="002F590D" w:rsidRDefault="00F3314C" w:rsidP="002F590D">
            <w:pPr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2F590D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Oktatási hét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25EC" w14:textId="77777777" w:rsidR="00F3314C" w:rsidRPr="002F590D" w:rsidRDefault="00F3314C" w:rsidP="002F590D">
            <w:pPr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2F590D">
              <w:rPr>
                <w:b/>
                <w:iCs/>
                <w:sz w:val="20"/>
                <w:szCs w:val="20"/>
              </w:rPr>
              <w:t>Előadások és gyakorlatok témakörei</w:t>
            </w:r>
          </w:p>
        </w:tc>
      </w:tr>
      <w:tr w:rsidR="00F3314C" w:rsidRPr="002F590D" w14:paraId="5A9B83C7" w14:textId="77777777" w:rsidTr="002F590D">
        <w:trPr>
          <w:trHeight w:val="429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E00A" w14:textId="77777777" w:rsidR="00F3314C" w:rsidRPr="002F590D" w:rsidRDefault="00F3314C" w:rsidP="002F590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F590D">
              <w:rPr>
                <w:b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BE6B" w14:textId="09D65FC5" w:rsidR="008461B7" w:rsidRPr="002F590D" w:rsidRDefault="00F3314C" w:rsidP="002F590D">
            <w:pPr>
              <w:rPr>
                <w:iCs/>
                <w:sz w:val="20"/>
                <w:szCs w:val="20"/>
              </w:rPr>
            </w:pPr>
            <w:r w:rsidRPr="002F590D">
              <w:rPr>
                <w:b/>
                <w:iCs/>
                <w:sz w:val="20"/>
                <w:szCs w:val="20"/>
              </w:rPr>
              <w:t>Előadás</w:t>
            </w:r>
            <w:r w:rsidRPr="002F590D">
              <w:rPr>
                <w:iCs/>
                <w:sz w:val="20"/>
                <w:szCs w:val="20"/>
              </w:rPr>
              <w:t xml:space="preserve">: </w:t>
            </w:r>
          </w:p>
          <w:p w14:paraId="68AC38A9" w14:textId="6AB76813" w:rsidR="008461B7" w:rsidRPr="002F590D" w:rsidRDefault="00110427" w:rsidP="002F590D">
            <w:pPr>
              <w:tabs>
                <w:tab w:val="left" w:pos="3780"/>
              </w:tabs>
              <w:jc w:val="both"/>
              <w:rPr>
                <w:rStyle w:val="hwtze"/>
                <w:sz w:val="20"/>
                <w:szCs w:val="20"/>
              </w:rPr>
            </w:pPr>
            <w:r w:rsidRPr="002F590D">
              <w:rPr>
                <w:rFonts w:eastAsiaTheme="majorEastAsia"/>
                <w:sz w:val="20"/>
                <w:szCs w:val="20"/>
              </w:rPr>
              <w:t xml:space="preserve">A tantárgy célja a környezetben élő mikrobiomák összetételének, élettanának, egymásra és környezetre gyakorolt kölcsönhatásainak megismertetése. </w:t>
            </w:r>
            <w:r w:rsidR="008461B7" w:rsidRPr="002F590D">
              <w:rPr>
                <w:rFonts w:eastAsiaTheme="majorEastAsia"/>
                <w:sz w:val="20"/>
                <w:szCs w:val="20"/>
              </w:rPr>
              <w:t xml:space="preserve">A mikroorganizmusok szerepe a bioszférában. A mikroorganizmusok általános felmérése és vázlata. </w:t>
            </w:r>
            <w:r w:rsidR="008461B7" w:rsidRPr="002F590D">
              <w:rPr>
                <w:sz w:val="20"/>
                <w:szCs w:val="20"/>
              </w:rPr>
              <w:t>A mikroorganizmusok felosztása. Mikroorganizmusok típusa: Akarióta, prokarióta és eukarióta összehasonlítása. Vírusok</w:t>
            </w:r>
            <w:r w:rsidR="00C35337" w:rsidRPr="002F590D">
              <w:rPr>
                <w:sz w:val="20"/>
                <w:szCs w:val="20"/>
              </w:rPr>
              <w:t>:</w:t>
            </w:r>
            <w:r w:rsidR="008461B7" w:rsidRPr="002F590D">
              <w:rPr>
                <w:sz w:val="20"/>
                <w:szCs w:val="20"/>
              </w:rPr>
              <w:t xml:space="preserve"> alapfogalmak és felépítése, szerkezete, morfológiája. Vírus multiplikáció. Interferonok. </w:t>
            </w:r>
            <w:r w:rsidR="008461B7" w:rsidRPr="002F590D">
              <w:rPr>
                <w:rFonts w:eastAsiaTheme="majorEastAsia"/>
                <w:sz w:val="20"/>
                <w:szCs w:val="20"/>
              </w:rPr>
              <w:t>Prokarióta mikroorganizmusok: baktériumok és archeák. Eukarióta mikroorganizmusok: Gombák, algák és protozoák általános felmérése.</w:t>
            </w:r>
          </w:p>
          <w:p w14:paraId="052FC5DA" w14:textId="77777777" w:rsidR="00F3314C" w:rsidRPr="002F590D" w:rsidRDefault="00F3314C" w:rsidP="002F590D">
            <w:pPr>
              <w:rPr>
                <w:rFonts w:eastAsia="Calibri"/>
                <w:iCs/>
                <w:sz w:val="20"/>
                <w:szCs w:val="20"/>
              </w:rPr>
            </w:pPr>
          </w:p>
          <w:p w14:paraId="19ED26EC" w14:textId="77777777" w:rsidR="008461B7" w:rsidRPr="002F590D" w:rsidRDefault="00F3314C" w:rsidP="002F590D">
            <w:pPr>
              <w:rPr>
                <w:bCs/>
                <w:iCs/>
                <w:sz w:val="20"/>
                <w:szCs w:val="20"/>
              </w:rPr>
            </w:pPr>
            <w:r w:rsidRPr="002F590D">
              <w:rPr>
                <w:b/>
                <w:bCs/>
                <w:iCs/>
                <w:sz w:val="20"/>
                <w:szCs w:val="20"/>
              </w:rPr>
              <w:t>Gyakorlat</w:t>
            </w:r>
            <w:r w:rsidRPr="002F590D">
              <w:rPr>
                <w:bCs/>
                <w:iCs/>
                <w:sz w:val="20"/>
                <w:szCs w:val="20"/>
              </w:rPr>
              <w:t>:</w:t>
            </w:r>
          </w:p>
          <w:p w14:paraId="529013C6" w14:textId="7F8EAD71" w:rsidR="00F3314C" w:rsidRPr="002F590D" w:rsidRDefault="00110427" w:rsidP="002F590D">
            <w:pPr>
              <w:jc w:val="both"/>
              <w:rPr>
                <w:sz w:val="20"/>
                <w:szCs w:val="20"/>
              </w:rPr>
            </w:pPr>
            <w:r w:rsidRPr="002F590D">
              <w:rPr>
                <w:rFonts w:eastAsia="Calibri"/>
                <w:color w:val="0D0D0D"/>
                <w:sz w:val="20"/>
                <w:szCs w:val="20"/>
              </w:rPr>
              <w:t xml:space="preserve">1. </w:t>
            </w:r>
            <w:r w:rsidR="00F3314C" w:rsidRPr="002F590D">
              <w:rPr>
                <w:rFonts w:eastAsia="Calibri"/>
                <w:color w:val="0D0D0D"/>
                <w:sz w:val="20"/>
                <w:szCs w:val="20"/>
              </w:rPr>
              <w:t xml:space="preserve">A mikrobiológiai laboratóriumi eszközök, berendezések, biztonsági rendszabályok megismerése. </w:t>
            </w:r>
            <w:r w:rsidR="008461B7" w:rsidRPr="002F590D">
              <w:rPr>
                <w:rFonts w:eastAsiaTheme="majorEastAsia"/>
                <w:sz w:val="20"/>
                <w:szCs w:val="20"/>
              </w:rPr>
              <w:t>Mikro</w:t>
            </w:r>
            <w:r w:rsidR="00C35337" w:rsidRPr="002F590D">
              <w:rPr>
                <w:rFonts w:eastAsiaTheme="majorEastAsia"/>
                <w:sz w:val="20"/>
                <w:szCs w:val="20"/>
              </w:rPr>
              <w:t>biomok</w:t>
            </w:r>
            <w:r w:rsidR="008461B7" w:rsidRPr="002F590D">
              <w:rPr>
                <w:rFonts w:eastAsiaTheme="majorEastAsia"/>
                <w:sz w:val="20"/>
                <w:szCs w:val="20"/>
              </w:rPr>
              <w:t xml:space="preserve"> megjelenítése és szerkezete: Mikrobák megfigyelésének módszerei. </w:t>
            </w:r>
            <w:r w:rsidR="008461B7" w:rsidRPr="002F590D">
              <w:rPr>
                <w:sz w:val="20"/>
                <w:szCs w:val="20"/>
              </w:rPr>
              <w:t xml:space="preserve">A baktériumsejt felépítése, és morfológiája. Gram negatív és pozitív baktériumok. Az ősbaktériumok. </w:t>
            </w:r>
            <w:r w:rsidR="008461B7" w:rsidRPr="002F590D">
              <w:rPr>
                <w:rFonts w:eastAsiaTheme="majorEastAsia"/>
                <w:sz w:val="20"/>
                <w:szCs w:val="20"/>
              </w:rPr>
              <w:t>A mikroorganizmusok szervezete és felépítése. Mikroorganizmusok tenyésztése, táplálkozása és szaporodása, mikrobiális energia és szénáramlás, makromolekulák bioszintézise.</w:t>
            </w:r>
            <w:r w:rsidR="008461B7" w:rsidRPr="002F590D">
              <w:rPr>
                <w:sz w:val="20"/>
                <w:szCs w:val="20"/>
              </w:rPr>
              <w:t xml:space="preserve"> A gombák: Élesztők és penészgombák jelentősége a mezőgazdaságban és az élelmiszeriparban.</w:t>
            </w:r>
          </w:p>
          <w:p w14:paraId="078A2AE0" w14:textId="1B2F2318" w:rsidR="00110427" w:rsidRPr="002F590D" w:rsidRDefault="00110427" w:rsidP="002F590D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2F590D">
              <w:rPr>
                <w:rFonts w:eastAsia="Calibri"/>
                <w:b/>
                <w:bCs/>
                <w:color w:val="0D0D0D"/>
                <w:sz w:val="20"/>
                <w:szCs w:val="20"/>
              </w:rPr>
              <w:t>2. Kísérletek a PGPR rizomikrobiomák hatékonyságának javítására</w:t>
            </w:r>
          </w:p>
        </w:tc>
      </w:tr>
      <w:tr w:rsidR="00F3314C" w:rsidRPr="002F590D" w14:paraId="42EAD871" w14:textId="77777777" w:rsidTr="002F590D">
        <w:trPr>
          <w:trHeight w:val="41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502C" w14:textId="77777777" w:rsidR="00F3314C" w:rsidRPr="002F590D" w:rsidRDefault="00F3314C" w:rsidP="002F590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F590D"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5993" w14:textId="77777777" w:rsidR="008461B7" w:rsidRPr="002F590D" w:rsidRDefault="00F3314C" w:rsidP="002F590D">
            <w:pPr>
              <w:rPr>
                <w:color w:val="0D0D0D"/>
                <w:sz w:val="20"/>
                <w:szCs w:val="20"/>
              </w:rPr>
            </w:pPr>
            <w:r w:rsidRPr="002F590D">
              <w:rPr>
                <w:b/>
                <w:iCs/>
                <w:sz w:val="20"/>
                <w:szCs w:val="20"/>
              </w:rPr>
              <w:t>Előadás</w:t>
            </w:r>
            <w:r w:rsidRPr="002F590D">
              <w:rPr>
                <w:iCs/>
                <w:sz w:val="20"/>
                <w:szCs w:val="20"/>
              </w:rPr>
              <w:t xml:space="preserve">: </w:t>
            </w:r>
          </w:p>
          <w:p w14:paraId="5568B010" w14:textId="77777777" w:rsidR="004C0375" w:rsidRPr="002F590D" w:rsidRDefault="004C0375" w:rsidP="002F590D">
            <w:pPr>
              <w:tabs>
                <w:tab w:val="left" w:pos="3780"/>
              </w:tabs>
              <w:jc w:val="both"/>
              <w:rPr>
                <w:rFonts w:eastAsiaTheme="majorEastAsia"/>
                <w:sz w:val="20"/>
                <w:szCs w:val="20"/>
              </w:rPr>
            </w:pPr>
            <w:r w:rsidRPr="002F590D">
              <w:rPr>
                <w:rFonts w:eastAsiaTheme="majorEastAsia"/>
                <w:sz w:val="20"/>
                <w:szCs w:val="20"/>
              </w:rPr>
              <w:t xml:space="preserve">A tantárgy a leromlott vagy szennyezett környezeti elemek, mint például a szennyezett talaj, talajvíz és szennyvíz kezelésének elméleti alapjait és gyakorlati alkalmazását tartalmazza. Ezen belül fontos szerepet kap az ökoszisztéma, elsősorban a mikrobiomák és a környezetbe, elsősorban a talajba és a talajvízbe kerülő vegyi anyagok többszintű kölcsönhatásának megismerése, a mikrobiális tevékenységek hasznosítása a környezettechnológiákban, így a szennyezett talaj és talajvíz bioremediációjában, a degradált talajok javításában, valamint a biológiai szennyvíztisztításban. </w:t>
            </w:r>
            <w:r w:rsidRPr="002F590D">
              <w:rPr>
                <w:rStyle w:val="hwtze"/>
                <w:rFonts w:eastAsiaTheme="majorEastAsia"/>
                <w:sz w:val="20"/>
                <w:szCs w:val="20"/>
              </w:rPr>
              <w:t>M</w:t>
            </w:r>
            <w:r w:rsidRPr="002F590D">
              <w:rPr>
                <w:rFonts w:eastAsiaTheme="majorEastAsia"/>
                <w:sz w:val="20"/>
                <w:szCs w:val="20"/>
              </w:rPr>
              <w:t>ikrobiális</w:t>
            </w:r>
            <w:r w:rsidRPr="002F590D">
              <w:rPr>
                <w:rStyle w:val="hwtze"/>
                <w:rFonts w:eastAsiaTheme="majorEastAsia"/>
                <w:sz w:val="20"/>
                <w:szCs w:val="20"/>
              </w:rPr>
              <w:t xml:space="preserve"> genetika</w:t>
            </w:r>
          </w:p>
          <w:p w14:paraId="76F8E55E" w14:textId="77777777" w:rsidR="00F3314C" w:rsidRPr="002F590D" w:rsidRDefault="00F3314C" w:rsidP="002F590D">
            <w:pPr>
              <w:rPr>
                <w:rFonts w:eastAsia="Calibri"/>
                <w:iCs/>
                <w:sz w:val="20"/>
                <w:szCs w:val="20"/>
              </w:rPr>
            </w:pPr>
          </w:p>
          <w:p w14:paraId="75011042" w14:textId="77777777" w:rsidR="00C52FF6" w:rsidRPr="002F590D" w:rsidRDefault="00F3314C" w:rsidP="002F590D">
            <w:pPr>
              <w:rPr>
                <w:color w:val="0D0D0D"/>
                <w:sz w:val="20"/>
                <w:szCs w:val="20"/>
              </w:rPr>
            </w:pPr>
            <w:r w:rsidRPr="002F590D">
              <w:rPr>
                <w:b/>
                <w:bCs/>
                <w:iCs/>
                <w:sz w:val="20"/>
                <w:szCs w:val="20"/>
              </w:rPr>
              <w:t>Gyakorlat</w:t>
            </w:r>
            <w:r w:rsidRPr="002F590D">
              <w:rPr>
                <w:bCs/>
                <w:iCs/>
                <w:sz w:val="20"/>
                <w:szCs w:val="20"/>
              </w:rPr>
              <w:t>:</w:t>
            </w:r>
            <w:r w:rsidRPr="002F590D">
              <w:rPr>
                <w:color w:val="0D0D0D"/>
                <w:sz w:val="20"/>
                <w:szCs w:val="20"/>
              </w:rPr>
              <w:t xml:space="preserve"> </w:t>
            </w:r>
          </w:p>
          <w:p w14:paraId="1BF91CFF" w14:textId="1EFC9548" w:rsidR="00F3314C" w:rsidRPr="002F590D" w:rsidRDefault="004C0375" w:rsidP="002F590D">
            <w:pPr>
              <w:rPr>
                <w:rFonts w:eastAsia="Calibri"/>
                <w:color w:val="0D0D0D"/>
                <w:sz w:val="20"/>
                <w:szCs w:val="20"/>
              </w:rPr>
            </w:pPr>
            <w:r w:rsidRPr="002F590D">
              <w:rPr>
                <w:rFonts w:eastAsiaTheme="majorEastAsia"/>
                <w:sz w:val="20"/>
                <w:szCs w:val="20"/>
              </w:rPr>
              <w:t xml:space="preserve">1. </w:t>
            </w:r>
            <w:r w:rsidR="00C52FF6" w:rsidRPr="002F590D">
              <w:rPr>
                <w:rFonts w:eastAsiaTheme="majorEastAsia"/>
                <w:sz w:val="20"/>
                <w:szCs w:val="20"/>
              </w:rPr>
              <w:t>Modern technikák a mikrobiológiában: PCR, LCR, RFLP, DNS t, génszekvenálás és térképezés és genetikai variáció. A környezeti tényezők hatása a mikroorganizmusok növekedésére és eloszlására</w:t>
            </w:r>
            <w:r w:rsidR="00127E85" w:rsidRPr="002F590D">
              <w:rPr>
                <w:rFonts w:eastAsiaTheme="majorEastAsia"/>
                <w:sz w:val="20"/>
                <w:szCs w:val="20"/>
              </w:rPr>
              <w:t>.</w:t>
            </w:r>
            <w:r w:rsidR="00C35337" w:rsidRPr="002F590D">
              <w:rPr>
                <w:rFonts w:eastAsiaTheme="majorEastAsia"/>
                <w:sz w:val="20"/>
                <w:szCs w:val="20"/>
              </w:rPr>
              <w:t xml:space="preserve"> </w:t>
            </w:r>
            <w:r w:rsidR="00F3314C" w:rsidRPr="002F590D">
              <w:rPr>
                <w:rFonts w:eastAsia="Calibri"/>
                <w:color w:val="0D0D0D"/>
                <w:sz w:val="20"/>
                <w:szCs w:val="20"/>
              </w:rPr>
              <w:t>A környezeti tényezők hatása a mikroorganizmusokra.</w:t>
            </w:r>
            <w:r w:rsidR="00C52FF6" w:rsidRPr="002F590D">
              <w:rPr>
                <w:rFonts w:eastAsiaTheme="majorEastAsia"/>
                <w:sz w:val="20"/>
                <w:szCs w:val="20"/>
              </w:rPr>
              <w:t xml:space="preserve"> </w:t>
            </w:r>
            <w:r w:rsidR="00F3314C" w:rsidRPr="002F590D">
              <w:rPr>
                <w:rFonts w:eastAsia="Calibri"/>
                <w:color w:val="0D0D0D"/>
                <w:sz w:val="20"/>
                <w:szCs w:val="20"/>
              </w:rPr>
              <w:t>Talaj-Növény-Mikróba interakciók.</w:t>
            </w:r>
            <w:r w:rsidR="00C52FF6" w:rsidRPr="002F590D">
              <w:rPr>
                <w:rFonts w:eastAsia="Calibri"/>
                <w:color w:val="0D0D0D"/>
                <w:sz w:val="20"/>
                <w:szCs w:val="20"/>
              </w:rPr>
              <w:t xml:space="preserve"> </w:t>
            </w:r>
            <w:r w:rsidR="00F3314C" w:rsidRPr="002F590D">
              <w:rPr>
                <w:rFonts w:eastAsia="Calibri"/>
                <w:color w:val="0D0D0D"/>
                <w:sz w:val="20"/>
                <w:szCs w:val="20"/>
              </w:rPr>
              <w:t>Az eukarióták eredete, sejtszerveződésük. Zuzmók. Az eukarióták eredete, sejtszerveződésük. Mikorrhiza.</w:t>
            </w:r>
          </w:p>
          <w:p w14:paraId="50F43039" w14:textId="4B361A09" w:rsidR="004C0375" w:rsidRPr="002F590D" w:rsidRDefault="004C0375" w:rsidP="002F590D">
            <w:pPr>
              <w:rPr>
                <w:rFonts w:eastAsia="Calibri"/>
                <w:iCs/>
                <w:sz w:val="20"/>
                <w:szCs w:val="20"/>
              </w:rPr>
            </w:pPr>
            <w:r w:rsidRPr="002F590D">
              <w:rPr>
                <w:b/>
                <w:bCs/>
                <w:sz w:val="20"/>
                <w:szCs w:val="20"/>
              </w:rPr>
              <w:t>2. A vasat ún. sziderofórok segítségével veszik fel ezek a baktériumok</w:t>
            </w:r>
          </w:p>
        </w:tc>
      </w:tr>
      <w:tr w:rsidR="00F3314C" w:rsidRPr="002F590D" w14:paraId="3FF9F0F8" w14:textId="77777777" w:rsidTr="002F590D">
        <w:trPr>
          <w:trHeight w:val="253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49CE" w14:textId="77777777" w:rsidR="00F3314C" w:rsidRPr="002F590D" w:rsidRDefault="00F3314C" w:rsidP="002F590D">
            <w:pPr>
              <w:jc w:val="center"/>
              <w:rPr>
                <w:iCs/>
                <w:sz w:val="20"/>
                <w:szCs w:val="20"/>
              </w:rPr>
            </w:pPr>
            <w:r w:rsidRPr="002F590D">
              <w:rPr>
                <w:b/>
                <w:bCs/>
                <w:iCs/>
                <w:sz w:val="20"/>
                <w:szCs w:val="20"/>
              </w:rPr>
              <w:lastRenderedPageBreak/>
              <w:t>3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0F1B" w14:textId="77777777" w:rsidR="004C0375" w:rsidRPr="002F590D" w:rsidRDefault="00F3314C" w:rsidP="002F590D">
            <w:pPr>
              <w:rPr>
                <w:rFonts w:eastAsia="Calibri"/>
                <w:color w:val="0D0D0D"/>
                <w:sz w:val="20"/>
                <w:szCs w:val="20"/>
              </w:rPr>
            </w:pPr>
            <w:r w:rsidRPr="002F590D">
              <w:rPr>
                <w:b/>
                <w:iCs/>
                <w:sz w:val="20"/>
                <w:szCs w:val="20"/>
              </w:rPr>
              <w:t>Előadás</w:t>
            </w:r>
            <w:r w:rsidRPr="002F590D">
              <w:rPr>
                <w:iCs/>
                <w:sz w:val="20"/>
                <w:szCs w:val="20"/>
              </w:rPr>
              <w:t xml:space="preserve">: </w:t>
            </w:r>
          </w:p>
          <w:p w14:paraId="0511A372" w14:textId="336D6841" w:rsidR="00C52FF6" w:rsidRPr="002F590D" w:rsidRDefault="004C0375" w:rsidP="002F590D">
            <w:pPr>
              <w:rPr>
                <w:sz w:val="20"/>
                <w:szCs w:val="20"/>
              </w:rPr>
            </w:pPr>
            <w:r w:rsidRPr="002F590D">
              <w:rPr>
                <w:rFonts w:eastAsiaTheme="majorEastAsia"/>
                <w:sz w:val="20"/>
                <w:szCs w:val="20"/>
              </w:rPr>
              <w:t xml:space="preserve">A mikrobiómák szerepe a bioszférában. A mikrobiomok szerepe a mezőgazdaságban, különösen az élelmiszer- és növénytermesztésben, valamint a talaj termékenységének növelésében. mikrobiális növekedés szabályozásának módszerei. Modern technikák a környezeti mikrobiológiában. Mikroba-mikroba, mikroba-növény és mikroba-állat kölcsönhatásai. A környezeti tényezők hatása a mikrobiomák növekedésére és eloszlására. </w:t>
            </w:r>
            <w:r w:rsidR="00C52FF6" w:rsidRPr="002F590D">
              <w:rPr>
                <w:rFonts w:eastAsiaTheme="majorEastAsia"/>
                <w:sz w:val="20"/>
                <w:szCs w:val="20"/>
              </w:rPr>
              <w:t xml:space="preserve">Mikrobiális </w:t>
            </w:r>
            <w:r w:rsidR="00127E85" w:rsidRPr="002F590D">
              <w:rPr>
                <w:rFonts w:eastAsiaTheme="majorEastAsia"/>
                <w:sz w:val="20"/>
                <w:szCs w:val="20"/>
              </w:rPr>
              <w:t>Ö</w:t>
            </w:r>
            <w:r w:rsidR="00C52FF6" w:rsidRPr="002F590D">
              <w:rPr>
                <w:rFonts w:eastAsiaTheme="majorEastAsia"/>
                <w:sz w:val="20"/>
                <w:szCs w:val="20"/>
              </w:rPr>
              <w:t xml:space="preserve">kológia: </w:t>
            </w:r>
            <w:r w:rsidR="00C52FF6" w:rsidRPr="002F590D">
              <w:rPr>
                <w:sz w:val="20"/>
                <w:szCs w:val="20"/>
              </w:rPr>
              <w:t>Talajmikrobiológiája. Víz mikrobiológiája. Levegőmikrobiológia.</w:t>
            </w:r>
          </w:p>
          <w:p w14:paraId="7E64E50B" w14:textId="77777777" w:rsidR="00C52FF6" w:rsidRPr="002F590D" w:rsidRDefault="00C52FF6" w:rsidP="002F590D">
            <w:pPr>
              <w:tabs>
                <w:tab w:val="left" w:pos="3780"/>
              </w:tabs>
              <w:jc w:val="both"/>
              <w:rPr>
                <w:sz w:val="20"/>
                <w:szCs w:val="20"/>
              </w:rPr>
            </w:pPr>
          </w:p>
          <w:p w14:paraId="29A8D21D" w14:textId="77777777" w:rsidR="00F3314C" w:rsidRPr="002F590D" w:rsidRDefault="00F3314C" w:rsidP="002F590D">
            <w:pPr>
              <w:rPr>
                <w:rFonts w:eastAsia="Calibri"/>
                <w:color w:val="0D0D0D"/>
                <w:sz w:val="20"/>
                <w:szCs w:val="20"/>
              </w:rPr>
            </w:pPr>
            <w:r w:rsidRPr="002F590D">
              <w:rPr>
                <w:b/>
                <w:bCs/>
                <w:iCs/>
                <w:sz w:val="20"/>
                <w:szCs w:val="20"/>
              </w:rPr>
              <w:t>Gyakorlat</w:t>
            </w:r>
            <w:r w:rsidRPr="002F590D">
              <w:rPr>
                <w:bCs/>
                <w:iCs/>
                <w:sz w:val="20"/>
                <w:szCs w:val="20"/>
              </w:rPr>
              <w:t>:</w:t>
            </w:r>
            <w:r w:rsidRPr="002F590D">
              <w:rPr>
                <w:sz w:val="20"/>
                <w:szCs w:val="20"/>
              </w:rPr>
              <w:t xml:space="preserve"> </w:t>
            </w:r>
          </w:p>
          <w:p w14:paraId="0CA5F148" w14:textId="6D9B4CFE" w:rsidR="00C52FF6" w:rsidRPr="002F590D" w:rsidRDefault="004C0375" w:rsidP="002F590D">
            <w:pPr>
              <w:jc w:val="both"/>
              <w:rPr>
                <w:rFonts w:eastAsiaTheme="majorEastAsia"/>
                <w:sz w:val="20"/>
                <w:szCs w:val="20"/>
              </w:rPr>
            </w:pPr>
            <w:r w:rsidRPr="002F590D">
              <w:rPr>
                <w:rFonts w:eastAsiaTheme="majorEastAsia"/>
                <w:sz w:val="20"/>
                <w:szCs w:val="20"/>
              </w:rPr>
              <w:t xml:space="preserve">1. </w:t>
            </w:r>
            <w:r w:rsidR="00C52FF6" w:rsidRPr="002F590D">
              <w:rPr>
                <w:rFonts w:eastAsiaTheme="majorEastAsia"/>
                <w:sz w:val="20"/>
                <w:szCs w:val="20"/>
              </w:rPr>
              <w:t xml:space="preserve">A mikrobiális növekedés szabályozásának módszerei. </w:t>
            </w:r>
            <w:r w:rsidR="00127E85" w:rsidRPr="002F590D">
              <w:rPr>
                <w:rFonts w:eastAsiaTheme="majorEastAsia"/>
                <w:sz w:val="20"/>
                <w:szCs w:val="20"/>
              </w:rPr>
              <w:t xml:space="preserve">Mezőgazdasági mikrobiológia. </w:t>
            </w:r>
            <w:r w:rsidR="00C52FF6" w:rsidRPr="002F590D">
              <w:rPr>
                <w:rFonts w:eastAsiaTheme="majorEastAsia"/>
                <w:sz w:val="20"/>
                <w:szCs w:val="20"/>
              </w:rPr>
              <w:t xml:space="preserve">Az ásványkincsek mikrobiális fokozott hasznosítása </w:t>
            </w:r>
          </w:p>
          <w:p w14:paraId="7E6691F2" w14:textId="26CF2052" w:rsidR="004C0375" w:rsidRPr="002F590D" w:rsidRDefault="004C0375" w:rsidP="002F590D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2F590D">
              <w:rPr>
                <w:b/>
                <w:bCs/>
                <w:sz w:val="20"/>
                <w:szCs w:val="20"/>
              </w:rPr>
              <w:t>2. Baktériumok antibiotikum termelő képességének hasznosítása</w:t>
            </w:r>
          </w:p>
        </w:tc>
      </w:tr>
      <w:tr w:rsidR="00F3314C" w:rsidRPr="002F590D" w14:paraId="03C50D1F" w14:textId="77777777" w:rsidTr="002F590D">
        <w:trPr>
          <w:trHeight w:val="41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1DE7" w14:textId="77777777" w:rsidR="00F3314C" w:rsidRPr="002F590D" w:rsidRDefault="00F3314C" w:rsidP="002F590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F590D">
              <w:rPr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2243" w14:textId="77777777" w:rsidR="004C0375" w:rsidRPr="002F590D" w:rsidRDefault="00F3314C" w:rsidP="002F590D">
            <w:pPr>
              <w:jc w:val="both"/>
              <w:rPr>
                <w:rFonts w:eastAsia="Calibri"/>
                <w:color w:val="0D0D0D"/>
                <w:sz w:val="20"/>
                <w:szCs w:val="20"/>
              </w:rPr>
            </w:pPr>
            <w:r w:rsidRPr="002F590D">
              <w:rPr>
                <w:b/>
                <w:iCs/>
                <w:sz w:val="20"/>
                <w:szCs w:val="20"/>
              </w:rPr>
              <w:t>Előadás</w:t>
            </w:r>
            <w:r w:rsidRPr="002F590D">
              <w:rPr>
                <w:iCs/>
                <w:sz w:val="20"/>
                <w:szCs w:val="20"/>
              </w:rPr>
              <w:t xml:space="preserve">: </w:t>
            </w:r>
          </w:p>
          <w:p w14:paraId="737DE547" w14:textId="357CC826" w:rsidR="004C0375" w:rsidRPr="002F590D" w:rsidRDefault="004C0375" w:rsidP="002F590D">
            <w:pPr>
              <w:jc w:val="both"/>
              <w:rPr>
                <w:rFonts w:eastAsia="Calibri"/>
                <w:color w:val="0D0D0D"/>
                <w:sz w:val="20"/>
                <w:szCs w:val="20"/>
              </w:rPr>
            </w:pPr>
            <w:r w:rsidRPr="002F590D">
              <w:rPr>
                <w:rFonts w:eastAsiaTheme="majorEastAsia"/>
                <w:sz w:val="20"/>
                <w:szCs w:val="20"/>
              </w:rPr>
              <w:t xml:space="preserve">A mikrobiómák szerepe a biogeokémiai körforgásban és a mikrobapopulációk közötti kölcsönhatásokban. A mikrobiomok szerepe a mezőgazdaságban, a környezetminőségben, a hulladékok és szennyezőanyagok biológiai lebontásában és a bioremediációban. Fermentációs ipar. Mikrobák és bioenergia termelés. </w:t>
            </w:r>
            <w:r w:rsidRPr="002F590D">
              <w:rPr>
                <w:sz w:val="20"/>
                <w:szCs w:val="20"/>
              </w:rPr>
              <w:t xml:space="preserve">A mezőgazdasági termelés növényvédőszer- és műtrágya-terhelésének mérséklését környezetvédelmi és közegészségügyi szempontok egyaránt indokolják. </w:t>
            </w:r>
          </w:p>
          <w:p w14:paraId="0E3F39DA" w14:textId="2177F3CB" w:rsidR="00C52FF6" w:rsidRPr="002F590D" w:rsidRDefault="00C52FF6" w:rsidP="002F590D">
            <w:pPr>
              <w:tabs>
                <w:tab w:val="left" w:pos="3780"/>
              </w:tabs>
              <w:jc w:val="both"/>
              <w:rPr>
                <w:rFonts w:eastAsia="Calibri"/>
                <w:iCs/>
                <w:sz w:val="20"/>
                <w:szCs w:val="20"/>
              </w:rPr>
            </w:pPr>
          </w:p>
          <w:p w14:paraId="1AA4BB47" w14:textId="6CFAF7EA" w:rsidR="00C52FF6" w:rsidRPr="002F590D" w:rsidRDefault="00BA2190" w:rsidP="002F590D">
            <w:pPr>
              <w:jc w:val="both"/>
              <w:rPr>
                <w:rFonts w:eastAsia="Calibri"/>
                <w:b/>
                <w:bCs/>
                <w:iCs/>
                <w:sz w:val="20"/>
                <w:szCs w:val="20"/>
              </w:rPr>
            </w:pPr>
            <w:r w:rsidRPr="002F590D">
              <w:rPr>
                <w:rFonts w:eastAsia="Calibri"/>
                <w:b/>
                <w:bCs/>
                <w:iCs/>
                <w:sz w:val="20"/>
                <w:szCs w:val="20"/>
              </w:rPr>
              <w:t>Zh</w:t>
            </w:r>
          </w:p>
          <w:p w14:paraId="65BCECDD" w14:textId="5B9F6DAC" w:rsidR="00F3314C" w:rsidRPr="002F590D" w:rsidRDefault="00F3314C" w:rsidP="002F590D">
            <w:pPr>
              <w:jc w:val="both"/>
              <w:rPr>
                <w:rFonts w:eastAsia="Calibri"/>
                <w:color w:val="0D0D0D"/>
                <w:sz w:val="20"/>
                <w:szCs w:val="20"/>
              </w:rPr>
            </w:pPr>
            <w:r w:rsidRPr="002F590D">
              <w:rPr>
                <w:b/>
                <w:bCs/>
                <w:iCs/>
                <w:sz w:val="20"/>
                <w:szCs w:val="20"/>
              </w:rPr>
              <w:t>Gyakorlat</w:t>
            </w:r>
            <w:r w:rsidRPr="002F590D">
              <w:rPr>
                <w:bCs/>
                <w:iCs/>
                <w:sz w:val="20"/>
                <w:szCs w:val="20"/>
              </w:rPr>
              <w:t>:</w:t>
            </w:r>
            <w:r w:rsidRPr="002F590D">
              <w:rPr>
                <w:sz w:val="20"/>
                <w:szCs w:val="20"/>
              </w:rPr>
              <w:t xml:space="preserve"> </w:t>
            </w:r>
          </w:p>
          <w:p w14:paraId="423D4E77" w14:textId="5B2C682E" w:rsidR="00C52FF6" w:rsidRPr="002F590D" w:rsidRDefault="004C0375" w:rsidP="002F590D">
            <w:pPr>
              <w:jc w:val="both"/>
              <w:rPr>
                <w:sz w:val="20"/>
                <w:szCs w:val="20"/>
              </w:rPr>
            </w:pPr>
            <w:r w:rsidRPr="002F590D">
              <w:rPr>
                <w:rFonts w:eastAsiaTheme="majorEastAsia"/>
                <w:sz w:val="20"/>
                <w:szCs w:val="20"/>
              </w:rPr>
              <w:t xml:space="preserve">1. </w:t>
            </w:r>
            <w:r w:rsidR="00C52FF6" w:rsidRPr="002F590D">
              <w:rPr>
                <w:rFonts w:eastAsiaTheme="majorEastAsia"/>
                <w:sz w:val="20"/>
                <w:szCs w:val="20"/>
              </w:rPr>
              <w:t>Élelmiszer-mikrobiológiai módszerek: élelmiszer-romlás, Élelmiszer tartósítási módszerek, Mikrobiológiai élelmiszer-előállítás.</w:t>
            </w:r>
            <w:r w:rsidR="00C52FF6" w:rsidRPr="002F590D">
              <w:rPr>
                <w:sz w:val="20"/>
                <w:szCs w:val="20"/>
              </w:rPr>
              <w:t xml:space="preserve"> Az élőmikroszervezetek és a környezeti tényezők és </w:t>
            </w:r>
            <w:r w:rsidR="00BD3CCB" w:rsidRPr="002F590D">
              <w:rPr>
                <w:sz w:val="20"/>
                <w:szCs w:val="20"/>
              </w:rPr>
              <w:t>klíma</w:t>
            </w:r>
            <w:r w:rsidR="00C52FF6" w:rsidRPr="002F590D">
              <w:rPr>
                <w:sz w:val="20"/>
                <w:szCs w:val="20"/>
              </w:rPr>
              <w:t xml:space="preserve"> válto</w:t>
            </w:r>
            <w:r w:rsidR="00606A29" w:rsidRPr="002F590D">
              <w:rPr>
                <w:sz w:val="20"/>
                <w:szCs w:val="20"/>
              </w:rPr>
              <w:t>z</w:t>
            </w:r>
            <w:r w:rsidR="00C52FF6" w:rsidRPr="002F590D">
              <w:rPr>
                <w:sz w:val="20"/>
                <w:szCs w:val="20"/>
              </w:rPr>
              <w:t xml:space="preserve">ás kapcsolatának megismertetése. </w:t>
            </w:r>
          </w:p>
          <w:p w14:paraId="1D7099B2" w14:textId="00BB0985" w:rsidR="004C0375" w:rsidRPr="002F590D" w:rsidRDefault="004C0375" w:rsidP="002F590D">
            <w:pPr>
              <w:jc w:val="both"/>
              <w:rPr>
                <w:rFonts w:eastAsia="Calibri"/>
                <w:iCs/>
                <w:sz w:val="20"/>
                <w:szCs w:val="20"/>
              </w:rPr>
            </w:pPr>
            <w:r w:rsidRPr="002F590D">
              <w:rPr>
                <w:b/>
                <w:bCs/>
                <w:sz w:val="20"/>
                <w:szCs w:val="20"/>
              </w:rPr>
              <w:t>2. Szimbionta nitrogénkötő baktériumok</w:t>
            </w:r>
          </w:p>
        </w:tc>
      </w:tr>
      <w:tr w:rsidR="00CD236C" w:rsidRPr="002F590D" w14:paraId="5AEBE2D7" w14:textId="77777777" w:rsidTr="002F590D">
        <w:trPr>
          <w:trHeight w:val="1843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3AEC" w14:textId="56AE0056" w:rsidR="00CD236C" w:rsidRPr="002F590D" w:rsidRDefault="00CD236C" w:rsidP="002F590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F590D">
              <w:rPr>
                <w:b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93CC" w14:textId="77777777" w:rsidR="00CD236C" w:rsidRPr="002F590D" w:rsidRDefault="00CD236C" w:rsidP="002F590D">
            <w:pPr>
              <w:jc w:val="both"/>
              <w:rPr>
                <w:iCs/>
                <w:sz w:val="20"/>
                <w:szCs w:val="20"/>
              </w:rPr>
            </w:pPr>
            <w:r w:rsidRPr="002F590D">
              <w:rPr>
                <w:b/>
                <w:iCs/>
                <w:sz w:val="20"/>
                <w:szCs w:val="20"/>
              </w:rPr>
              <w:t>Előadás</w:t>
            </w:r>
            <w:r w:rsidRPr="002F590D">
              <w:rPr>
                <w:iCs/>
                <w:sz w:val="20"/>
                <w:szCs w:val="20"/>
              </w:rPr>
              <w:t xml:space="preserve">: </w:t>
            </w:r>
          </w:p>
          <w:p w14:paraId="6C2BF346" w14:textId="6D20BFAF" w:rsidR="00CD236C" w:rsidRPr="002F590D" w:rsidRDefault="00CD236C" w:rsidP="002F590D">
            <w:pPr>
              <w:jc w:val="both"/>
              <w:rPr>
                <w:iCs/>
                <w:sz w:val="20"/>
                <w:szCs w:val="20"/>
              </w:rPr>
            </w:pPr>
            <w:r w:rsidRPr="002F590D">
              <w:rPr>
                <w:rFonts w:eastAsiaTheme="majorEastAsia"/>
                <w:sz w:val="20"/>
                <w:szCs w:val="20"/>
              </w:rPr>
              <w:t>Mikrobák és környezetminőség, hulladékok és szennyező anyagok biológiai lebontása és bioremediáció. Biológiai károsodások (papír, fa, festék, textil és fém rozsda).</w:t>
            </w:r>
          </w:p>
          <w:p w14:paraId="1E39CAC2" w14:textId="22F2F6D7" w:rsidR="004C0375" w:rsidRPr="002F590D" w:rsidRDefault="00CD236C" w:rsidP="002F590D">
            <w:pPr>
              <w:jc w:val="both"/>
              <w:rPr>
                <w:rFonts w:eastAsia="Calibri"/>
                <w:color w:val="0D0D0D"/>
                <w:sz w:val="20"/>
                <w:szCs w:val="20"/>
              </w:rPr>
            </w:pPr>
            <w:r w:rsidRPr="002F590D">
              <w:rPr>
                <w:rFonts w:eastAsiaTheme="majorEastAsia"/>
                <w:sz w:val="20"/>
                <w:szCs w:val="20"/>
              </w:rPr>
              <w:t>Humán mikrobiológia.</w:t>
            </w:r>
            <w:r w:rsidRPr="002F590D">
              <w:rPr>
                <w:sz w:val="20"/>
                <w:szCs w:val="20"/>
              </w:rPr>
              <w:t xml:space="preserve"> Az ember és természetes mikroba partnerei.</w:t>
            </w:r>
            <w:r w:rsidR="004C0375" w:rsidRPr="002F590D">
              <w:rPr>
                <w:sz w:val="20"/>
                <w:szCs w:val="20"/>
              </w:rPr>
              <w:t xml:space="preserve"> Korábban nagy várakozással fordultak a biológiai alternatíva felé: antagonista, hiperparazita, rovarpatogén, nitrogénmegkötő és foszfát mobilizációra képes mikroorganizmusok bevetésétől remélték a kémiai szerek felhasználásának jelentős csökkenését. Nem váltak be ezek a remények, mert csupán néhány mikroorganizmus, illetve mikroorganizmus-alapú készítmény bizonyult a gyakorlatban is használhatónak.</w:t>
            </w:r>
          </w:p>
          <w:p w14:paraId="195F3148" w14:textId="77777777" w:rsidR="00CD236C" w:rsidRPr="002F590D" w:rsidRDefault="00CD236C" w:rsidP="002F590D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73F25B43" w14:textId="77777777" w:rsidR="00CD236C" w:rsidRPr="002F590D" w:rsidRDefault="00CD236C" w:rsidP="002F590D">
            <w:pPr>
              <w:jc w:val="both"/>
              <w:rPr>
                <w:rFonts w:eastAsia="Calibri"/>
                <w:color w:val="0D0D0D"/>
                <w:sz w:val="20"/>
                <w:szCs w:val="20"/>
              </w:rPr>
            </w:pPr>
            <w:r w:rsidRPr="002F590D">
              <w:rPr>
                <w:b/>
                <w:bCs/>
                <w:iCs/>
                <w:sz w:val="20"/>
                <w:szCs w:val="20"/>
              </w:rPr>
              <w:t>Gyakorlat</w:t>
            </w:r>
            <w:r w:rsidRPr="002F590D">
              <w:rPr>
                <w:bCs/>
                <w:iCs/>
                <w:sz w:val="20"/>
                <w:szCs w:val="20"/>
              </w:rPr>
              <w:t>:</w:t>
            </w:r>
            <w:r w:rsidRPr="002F590D">
              <w:rPr>
                <w:sz w:val="20"/>
                <w:szCs w:val="20"/>
              </w:rPr>
              <w:t xml:space="preserve"> </w:t>
            </w:r>
          </w:p>
          <w:p w14:paraId="37733970" w14:textId="6A287B09" w:rsidR="00CD236C" w:rsidRPr="002F590D" w:rsidRDefault="004C0375" w:rsidP="002F590D">
            <w:pPr>
              <w:jc w:val="both"/>
              <w:rPr>
                <w:sz w:val="20"/>
                <w:szCs w:val="20"/>
              </w:rPr>
            </w:pPr>
            <w:r w:rsidRPr="002F590D">
              <w:rPr>
                <w:sz w:val="20"/>
                <w:szCs w:val="20"/>
              </w:rPr>
              <w:t xml:space="preserve">1. </w:t>
            </w:r>
            <w:r w:rsidR="00CD236C" w:rsidRPr="002F590D">
              <w:rPr>
                <w:sz w:val="20"/>
                <w:szCs w:val="20"/>
              </w:rPr>
              <w:t>Mikrobiális biofilmek. Antibiotikumok és hatásmechanizmusuk.</w:t>
            </w:r>
          </w:p>
          <w:p w14:paraId="0B446BE5" w14:textId="0EC7404B" w:rsidR="004C0375" w:rsidRPr="002F590D" w:rsidRDefault="004C0375" w:rsidP="002F590D">
            <w:pPr>
              <w:jc w:val="both"/>
              <w:rPr>
                <w:b/>
                <w:iCs/>
                <w:sz w:val="20"/>
                <w:szCs w:val="20"/>
              </w:rPr>
            </w:pPr>
            <w:r w:rsidRPr="002F590D">
              <w:rPr>
                <w:b/>
                <w:bCs/>
                <w:sz w:val="20"/>
                <w:szCs w:val="20"/>
              </w:rPr>
              <w:t>2. Foszforoldó mikrobiomák</w:t>
            </w:r>
          </w:p>
        </w:tc>
      </w:tr>
      <w:tr w:rsidR="00F3314C" w:rsidRPr="00BD3CCB" w14:paraId="2654F727" w14:textId="77777777" w:rsidTr="00DC530F">
        <w:trPr>
          <w:trHeight w:val="36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0E5E" w14:textId="77777777" w:rsidR="00F3314C" w:rsidRPr="00BD3CCB" w:rsidRDefault="00F3314C" w:rsidP="002F590D">
            <w:pPr>
              <w:jc w:val="center"/>
              <w:rPr>
                <w:b/>
                <w:iCs/>
                <w:sz w:val="22"/>
                <w:szCs w:val="22"/>
              </w:rPr>
            </w:pPr>
            <w:r w:rsidRPr="00BD3CCB">
              <w:rPr>
                <w:b/>
                <w:iCs/>
                <w:sz w:val="22"/>
                <w:szCs w:val="22"/>
              </w:rPr>
              <w:t>Félévközi követelmények</w:t>
            </w:r>
          </w:p>
        </w:tc>
      </w:tr>
      <w:tr w:rsidR="00F3314C" w:rsidRPr="002F590D" w14:paraId="4104F965" w14:textId="77777777" w:rsidTr="00DC530F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6631" w14:textId="77777777" w:rsidR="00F3314C" w:rsidRPr="002F590D" w:rsidRDefault="00F3314C" w:rsidP="002F590D">
            <w:pPr>
              <w:rPr>
                <w:b/>
                <w:iCs/>
                <w:sz w:val="20"/>
                <w:szCs w:val="20"/>
              </w:rPr>
            </w:pPr>
            <w:r w:rsidRPr="002F590D">
              <w:rPr>
                <w:b/>
                <w:iCs/>
                <w:sz w:val="20"/>
                <w:szCs w:val="20"/>
              </w:rPr>
              <w:t>Foglalkozásokon való részvétel:</w:t>
            </w:r>
          </w:p>
          <w:p w14:paraId="524F232B" w14:textId="0CEF80BA" w:rsidR="00F3314C" w:rsidRPr="002F590D" w:rsidRDefault="00DB3100" w:rsidP="002F590D">
            <w:pPr>
              <w:rPr>
                <w:iCs/>
                <w:sz w:val="20"/>
                <w:szCs w:val="20"/>
              </w:rPr>
            </w:pPr>
            <w:r w:rsidRPr="002F590D">
              <w:rPr>
                <w:rFonts w:ascii="Times" w:hAnsi="Times" w:cs="Times"/>
                <w:iCs/>
                <w:sz w:val="20"/>
                <w:szCs w:val="20"/>
              </w:rPr>
              <w:t>A gyakorlati órákon, előadásokon való részvétel kötelező. A hallgató legfeljebb 1 előadást és 1 gyakorlati órát hiányozhat. Ha több, a tanfolyam eredménye letiltásra kerül</w:t>
            </w:r>
          </w:p>
        </w:tc>
      </w:tr>
      <w:tr w:rsidR="00F3314C" w:rsidRPr="002F590D" w14:paraId="3122FF63" w14:textId="77777777" w:rsidTr="00DC530F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6A2F" w14:textId="77777777" w:rsidR="00F3314C" w:rsidRPr="002F590D" w:rsidRDefault="00F3314C" w:rsidP="002F590D">
            <w:pPr>
              <w:rPr>
                <w:b/>
                <w:iCs/>
                <w:sz w:val="20"/>
                <w:szCs w:val="20"/>
              </w:rPr>
            </w:pPr>
            <w:r w:rsidRPr="002F590D">
              <w:rPr>
                <w:b/>
                <w:iCs/>
                <w:sz w:val="20"/>
                <w:szCs w:val="20"/>
              </w:rPr>
              <w:t>Zárthelyik, jegyzőkönyvek, beszámolók stb.:</w:t>
            </w:r>
          </w:p>
          <w:p w14:paraId="5262A290" w14:textId="410A9ED8" w:rsidR="00DB3100" w:rsidRPr="002F590D" w:rsidRDefault="00DB3100" w:rsidP="002F590D">
            <w:pPr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2F590D">
              <w:rPr>
                <w:rFonts w:ascii="Times" w:hAnsi="Times" w:cs="Times"/>
                <w:iCs/>
                <w:sz w:val="20"/>
                <w:szCs w:val="20"/>
              </w:rPr>
              <w:t>A hallgató tevékenysége pozitívan zárja le a kurzust, amikor a hallgató elküldi a házi feladatot, beszámolókat stb., és 1 félévközi Z</w:t>
            </w:r>
            <w:r w:rsidR="00BA2190" w:rsidRPr="002F590D">
              <w:rPr>
                <w:rFonts w:ascii="Times" w:hAnsi="Times" w:cs="Times"/>
                <w:iCs/>
                <w:sz w:val="20"/>
                <w:szCs w:val="20"/>
              </w:rPr>
              <w:t>h</w:t>
            </w:r>
            <w:r w:rsidRPr="002F590D">
              <w:rPr>
                <w:rFonts w:ascii="Times" w:hAnsi="Times" w:cs="Times"/>
                <w:iCs/>
                <w:sz w:val="20"/>
                <w:szCs w:val="20"/>
              </w:rPr>
              <w:t xml:space="preserve"> - 1</w:t>
            </w:r>
            <w:r w:rsidR="00BA2190" w:rsidRPr="002F590D">
              <w:rPr>
                <w:rFonts w:ascii="Times" w:hAnsi="Times" w:cs="Times"/>
                <w:iCs/>
                <w:sz w:val="20"/>
                <w:szCs w:val="20"/>
              </w:rPr>
              <w:t>3</w:t>
            </w:r>
            <w:r w:rsidRPr="002F590D">
              <w:rPr>
                <w:rFonts w:ascii="Times" w:hAnsi="Times" w:cs="Times"/>
                <w:iCs/>
                <w:sz w:val="20"/>
                <w:szCs w:val="20"/>
              </w:rPr>
              <w:t>. hét- (elmélet + gyakorlat együtt) teljesített. Az a hallgató, aki valamely követelményt elmulasztott, pótvizsgán (pót Z</w:t>
            </w:r>
            <w:r w:rsidR="006E00FC" w:rsidRPr="002F590D">
              <w:rPr>
                <w:rFonts w:ascii="Times" w:hAnsi="Times" w:cs="Times"/>
                <w:iCs/>
                <w:sz w:val="20"/>
                <w:szCs w:val="20"/>
              </w:rPr>
              <w:t>h</w:t>
            </w:r>
            <w:r w:rsidRPr="002F590D">
              <w:rPr>
                <w:rFonts w:ascii="Times" w:hAnsi="Times" w:cs="Times"/>
                <w:iCs/>
                <w:sz w:val="20"/>
                <w:szCs w:val="20"/>
              </w:rPr>
              <w:t>) a 15. héten teljesíthető.</w:t>
            </w:r>
          </w:p>
          <w:p w14:paraId="05628F60" w14:textId="2D03562A" w:rsidR="00F3314C" w:rsidRPr="002F590D" w:rsidRDefault="00DB3100" w:rsidP="002F590D">
            <w:pPr>
              <w:rPr>
                <w:b/>
                <w:iCs/>
                <w:sz w:val="20"/>
                <w:szCs w:val="20"/>
              </w:rPr>
            </w:pPr>
            <w:r w:rsidRPr="002F590D">
              <w:rPr>
                <w:rFonts w:ascii="Times" w:hAnsi="Times" w:cs="Times"/>
                <w:iCs/>
                <w:sz w:val="20"/>
                <w:szCs w:val="20"/>
              </w:rPr>
              <w:t xml:space="preserve">A pót-zárthelyi a 15. héten, illetve a vizsgaidőszak TVSZ. által előírt időtartamában. </w:t>
            </w:r>
            <w:r w:rsidRPr="002F590D">
              <w:rPr>
                <w:rFonts w:ascii="Times" w:hAnsi="Times" w:cs="Times"/>
                <w:b/>
                <w:iCs/>
                <w:sz w:val="20"/>
                <w:szCs w:val="20"/>
              </w:rPr>
              <w:t>(8. Labor)</w:t>
            </w:r>
          </w:p>
        </w:tc>
      </w:tr>
      <w:tr w:rsidR="00F3314C" w:rsidRPr="002F590D" w14:paraId="61B30F63" w14:textId="77777777" w:rsidTr="00DC530F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44D6" w14:textId="77777777" w:rsidR="00DB3100" w:rsidRPr="002F590D" w:rsidRDefault="00DB3100" w:rsidP="002F590D">
            <w:pPr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2F590D">
              <w:rPr>
                <w:rFonts w:ascii="Times" w:hAnsi="Times" w:cs="Times"/>
                <w:b/>
                <w:iCs/>
                <w:sz w:val="20"/>
                <w:szCs w:val="20"/>
              </w:rPr>
              <w:t>Az aláírás megszerzésének/</w:t>
            </w:r>
            <w:r w:rsidRPr="002F590D">
              <w:rPr>
                <w:rFonts w:ascii="Times" w:hAnsi="Times" w:cs="Times"/>
                <w:b/>
                <w:iCs/>
                <w:sz w:val="20"/>
                <w:szCs w:val="20"/>
                <w:u w:val="single"/>
              </w:rPr>
              <w:t>félévközi jegy kialakításának módszere</w:t>
            </w:r>
            <w:r w:rsidRPr="002F590D">
              <w:rPr>
                <w:rFonts w:ascii="Times" w:hAnsi="Times" w:cs="Times"/>
                <w:b/>
                <w:iCs/>
                <w:sz w:val="20"/>
                <w:szCs w:val="20"/>
              </w:rPr>
              <w:t>:</w:t>
            </w:r>
          </w:p>
          <w:p w14:paraId="2DE88FFF" w14:textId="081CD135" w:rsidR="00DB3100" w:rsidRPr="002F590D" w:rsidRDefault="00DB3100" w:rsidP="002F590D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2F590D">
              <w:rPr>
                <w:rFonts w:ascii="Cambria" w:hAnsi="Cambria"/>
                <w:bCs/>
                <w:sz w:val="20"/>
                <w:szCs w:val="20"/>
              </w:rPr>
              <w:t>A tantárgy sikeres teljesítéséhez: a hallgatónak egy félévi írásbeli vizsgát (</w:t>
            </w:r>
            <w:r w:rsidR="006E00FC" w:rsidRPr="002F590D">
              <w:rPr>
                <w:rFonts w:ascii="Cambria" w:hAnsi="Cambria"/>
                <w:bCs/>
                <w:sz w:val="20"/>
                <w:szCs w:val="20"/>
              </w:rPr>
              <w:t xml:space="preserve">egy </w:t>
            </w:r>
            <w:r w:rsidRPr="002F590D">
              <w:rPr>
                <w:rFonts w:ascii="Cambria" w:hAnsi="Cambria"/>
                <w:bCs/>
                <w:sz w:val="20"/>
                <w:szCs w:val="20"/>
              </w:rPr>
              <w:t>Z</w:t>
            </w:r>
            <w:r w:rsidR="006E00FC" w:rsidRPr="002F590D">
              <w:rPr>
                <w:rFonts w:ascii="Cambria" w:hAnsi="Cambria"/>
                <w:bCs/>
                <w:sz w:val="20"/>
                <w:szCs w:val="20"/>
              </w:rPr>
              <w:t>h</w:t>
            </w:r>
            <w:r w:rsidRPr="002F590D">
              <w:rPr>
                <w:rFonts w:ascii="Cambria" w:hAnsi="Cambria"/>
                <w:bCs/>
                <w:sz w:val="20"/>
                <w:szCs w:val="20"/>
              </w:rPr>
              <w:t>) kell tennie, (Időpontok: a 1</w:t>
            </w:r>
            <w:r w:rsidR="00BA2190" w:rsidRPr="002F590D">
              <w:rPr>
                <w:rFonts w:ascii="Cambria" w:hAnsi="Cambria"/>
                <w:bCs/>
                <w:sz w:val="20"/>
                <w:szCs w:val="20"/>
              </w:rPr>
              <w:t>3</w:t>
            </w:r>
            <w:r w:rsidRPr="002F590D">
              <w:rPr>
                <w:rFonts w:ascii="Cambria" w:hAnsi="Cambria"/>
                <w:bCs/>
                <w:sz w:val="20"/>
                <w:szCs w:val="20"/>
              </w:rPr>
              <w:t>. héten lesz) a házi feladatok megoldásával és esszé írásával (min. 5 oldal) (küldési határidő): 202</w:t>
            </w:r>
            <w:r w:rsidR="00242D94" w:rsidRPr="002F590D">
              <w:rPr>
                <w:rFonts w:ascii="Cambria" w:hAnsi="Cambria"/>
                <w:bCs/>
                <w:sz w:val="20"/>
                <w:szCs w:val="20"/>
              </w:rPr>
              <w:t>5</w:t>
            </w:r>
            <w:r w:rsidRPr="002F590D">
              <w:rPr>
                <w:rFonts w:ascii="Cambria" w:hAnsi="Cambria"/>
                <w:bCs/>
                <w:sz w:val="20"/>
                <w:szCs w:val="20"/>
              </w:rPr>
              <w:t xml:space="preserve">. november </w:t>
            </w:r>
            <w:r w:rsidR="00242D94" w:rsidRPr="002F590D">
              <w:rPr>
                <w:rFonts w:ascii="Cambria" w:hAnsi="Cambria"/>
                <w:bCs/>
                <w:sz w:val="20"/>
                <w:szCs w:val="20"/>
              </w:rPr>
              <w:t>22</w:t>
            </w:r>
            <w:r w:rsidRPr="002F590D">
              <w:rPr>
                <w:rFonts w:ascii="Cambria" w:hAnsi="Cambria"/>
                <w:bCs/>
                <w:sz w:val="20"/>
                <w:szCs w:val="20"/>
              </w:rPr>
              <w:t>.), valamint a gyakorlatok gyakorlati zárójelentését. Eredmények: A tantárgyból a félév végi összpontszám 50% alatti, a hallgatónak el kell mennie a korrekciós lehetőség az Oktatási és Vizsgaszabályzat (TVSZ) 17</w:t>
            </w:r>
            <w:proofErr w:type="gramStart"/>
            <w:r w:rsidRPr="002F590D">
              <w:rPr>
                <w:rFonts w:ascii="Cambria" w:hAnsi="Cambria"/>
                <w:bCs/>
                <w:sz w:val="20"/>
                <w:szCs w:val="20"/>
              </w:rPr>
              <w:t>§(</w:t>
            </w:r>
            <w:proofErr w:type="gramEnd"/>
            <w:r w:rsidRPr="002F590D">
              <w:rPr>
                <w:rFonts w:ascii="Cambria" w:hAnsi="Cambria"/>
                <w:bCs/>
                <w:sz w:val="20"/>
                <w:szCs w:val="20"/>
              </w:rPr>
              <w:t xml:space="preserve">6) bekezdése szerint. A </w:t>
            </w:r>
            <w:r w:rsidR="00EF1F04" w:rsidRPr="002F590D">
              <w:rPr>
                <w:rFonts w:ascii="Cambria" w:hAnsi="Cambria"/>
                <w:bCs/>
                <w:sz w:val="20"/>
                <w:szCs w:val="20"/>
              </w:rPr>
              <w:t>p</w:t>
            </w:r>
            <w:r w:rsidRPr="002F590D">
              <w:rPr>
                <w:rFonts w:ascii="Cambria" w:hAnsi="Cambria"/>
                <w:bCs/>
                <w:sz w:val="20"/>
                <w:szCs w:val="20"/>
              </w:rPr>
              <w:t>ót Zh vizsga a 15. héten lesz, a 8. laborban 13:00-kor.</w:t>
            </w:r>
          </w:p>
          <w:p w14:paraId="39CF5315" w14:textId="4DE903B3" w:rsidR="00DB3100" w:rsidRPr="002F590D" w:rsidRDefault="00DB3100" w:rsidP="002F590D">
            <w:pPr>
              <w:rPr>
                <w:iCs/>
                <w:sz w:val="20"/>
                <w:szCs w:val="20"/>
              </w:rPr>
            </w:pPr>
            <w:r w:rsidRPr="002F590D">
              <w:rPr>
                <w:rFonts w:ascii="Times" w:hAnsi="Times" w:cs="Times"/>
                <w:iCs/>
                <w:sz w:val="20"/>
                <w:szCs w:val="20"/>
              </w:rPr>
              <w:t xml:space="preserve">85-100%: </w:t>
            </w:r>
            <w:r w:rsidRPr="002F590D">
              <w:rPr>
                <w:rFonts w:ascii="Times" w:hAnsi="Times" w:cs="Times"/>
                <w:b/>
                <w:bCs/>
                <w:iCs/>
                <w:sz w:val="20"/>
                <w:szCs w:val="20"/>
              </w:rPr>
              <w:t>Jeles</w:t>
            </w:r>
            <w:r w:rsidRPr="002F590D">
              <w:rPr>
                <w:rFonts w:ascii="Times" w:hAnsi="Times" w:cs="Times"/>
                <w:iCs/>
                <w:sz w:val="20"/>
                <w:szCs w:val="20"/>
              </w:rPr>
              <w:t xml:space="preserve"> (5), 75-84%: </w:t>
            </w:r>
            <w:r w:rsidRPr="002F590D">
              <w:rPr>
                <w:rFonts w:ascii="Times" w:hAnsi="Times" w:cs="Times"/>
                <w:b/>
                <w:bCs/>
                <w:iCs/>
                <w:sz w:val="20"/>
                <w:szCs w:val="20"/>
              </w:rPr>
              <w:t>Jó</w:t>
            </w:r>
            <w:r w:rsidRPr="002F590D">
              <w:rPr>
                <w:rFonts w:ascii="Times" w:hAnsi="Times" w:cs="Times"/>
                <w:iCs/>
                <w:sz w:val="20"/>
                <w:szCs w:val="20"/>
              </w:rPr>
              <w:t xml:space="preserve"> (4), 65-74%: </w:t>
            </w:r>
            <w:r w:rsidRPr="002F590D">
              <w:rPr>
                <w:rFonts w:ascii="Times" w:hAnsi="Times" w:cs="Times"/>
                <w:b/>
                <w:bCs/>
                <w:iCs/>
                <w:sz w:val="20"/>
                <w:szCs w:val="20"/>
              </w:rPr>
              <w:t>Közepes</w:t>
            </w:r>
            <w:r w:rsidRPr="002F590D">
              <w:rPr>
                <w:rFonts w:ascii="Times" w:hAnsi="Times" w:cs="Times"/>
                <w:iCs/>
                <w:sz w:val="20"/>
                <w:szCs w:val="20"/>
              </w:rPr>
              <w:t xml:space="preserve"> (3), 50-64%: </w:t>
            </w:r>
            <w:r w:rsidRPr="002F590D">
              <w:rPr>
                <w:rFonts w:ascii="Times" w:hAnsi="Times" w:cs="Times"/>
                <w:b/>
                <w:bCs/>
                <w:iCs/>
                <w:sz w:val="20"/>
                <w:szCs w:val="20"/>
              </w:rPr>
              <w:t>Elégséges</w:t>
            </w:r>
            <w:r w:rsidRPr="002F590D">
              <w:rPr>
                <w:rFonts w:ascii="Times" w:hAnsi="Times" w:cs="Times"/>
                <w:iCs/>
                <w:sz w:val="20"/>
                <w:szCs w:val="20"/>
              </w:rPr>
              <w:t xml:space="preserve"> (2), 00-49%: </w:t>
            </w:r>
            <w:r w:rsidRPr="002F590D">
              <w:rPr>
                <w:rFonts w:ascii="Times" w:hAnsi="Times" w:cs="Times"/>
                <w:b/>
                <w:bCs/>
                <w:iCs/>
                <w:sz w:val="20"/>
                <w:szCs w:val="20"/>
              </w:rPr>
              <w:t>Elégtelen</w:t>
            </w:r>
            <w:r w:rsidRPr="002F590D">
              <w:rPr>
                <w:rFonts w:ascii="Times" w:hAnsi="Times" w:cs="Times"/>
                <w:iCs/>
                <w:sz w:val="20"/>
                <w:szCs w:val="20"/>
              </w:rPr>
              <w:t xml:space="preserve"> (1)</w:t>
            </w:r>
          </w:p>
        </w:tc>
      </w:tr>
      <w:tr w:rsidR="00F3314C" w:rsidRPr="002F590D" w14:paraId="2DB4F2C5" w14:textId="77777777" w:rsidTr="00DC530F">
        <w:trPr>
          <w:trHeight w:val="35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4319" w14:textId="77777777" w:rsidR="00F3314C" w:rsidRPr="002F590D" w:rsidRDefault="00F3314C" w:rsidP="002F590D">
            <w:pPr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2F590D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Az elsajátítandó szakmai kompetenciák</w:t>
            </w:r>
          </w:p>
        </w:tc>
      </w:tr>
      <w:tr w:rsidR="00F3314C" w:rsidRPr="002F590D" w14:paraId="56255AD8" w14:textId="77777777" w:rsidTr="00DC530F">
        <w:trPr>
          <w:trHeight w:val="841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3D7F" w14:textId="77777777" w:rsidR="00F3314C" w:rsidRPr="002F590D" w:rsidRDefault="00F3314C" w:rsidP="002F590D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2F590D">
              <w:rPr>
                <w:color w:val="000000"/>
                <w:sz w:val="20"/>
                <w:szCs w:val="20"/>
              </w:rPr>
              <w:lastRenderedPageBreak/>
              <w:t>Ismeri a környezetvédelmi szakterület műveléséhez szükséges általános és specifikus matematikai, természet– és társadalomtudományi elveket, szabályokat, összefüggéseket.</w:t>
            </w:r>
          </w:p>
          <w:p w14:paraId="498DE104" w14:textId="77777777" w:rsidR="00F3314C" w:rsidRPr="002F590D" w:rsidRDefault="00F3314C" w:rsidP="002F590D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2F590D">
              <w:rPr>
                <w:color w:val="000000"/>
                <w:sz w:val="20"/>
                <w:szCs w:val="20"/>
              </w:rPr>
              <w:t>Ismeri a környezetvédelmi szakterület tanulási, ismeretszerzési, adatgyűjtési módszereit, azok etikai korlátait és problémamegoldó technikáit. Átfogóan ismeri a környezeti elemek és rendszerek alapvető jellemzőit, összefüggéseit és az azokra ható környezetkárosító anyagokat.</w:t>
            </w:r>
          </w:p>
          <w:p w14:paraId="62FE32EA" w14:textId="77777777" w:rsidR="00F3314C" w:rsidRPr="002F590D" w:rsidRDefault="00F3314C" w:rsidP="002F590D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2F590D">
              <w:rPr>
                <w:color w:val="000000"/>
                <w:sz w:val="20"/>
                <w:szCs w:val="20"/>
              </w:rPr>
              <w:t>A termelő és egyéb technológiák fejlesztése és alkalmazása során az adott technológiát fejlesztő és alkalmazó mérnökökkel képes az együttműködésre a technológia környezetvédelmi szempontú fejlesztése érdekében. Multidiszciplináris ismereteik révén alkalmasak a mérnöki munkában való alkotó részvételre, képesek alkalmazkodni a folyamatosan változó követelményekhez.</w:t>
            </w:r>
          </w:p>
          <w:p w14:paraId="4CF41A64" w14:textId="77777777" w:rsidR="00F3314C" w:rsidRPr="002F590D" w:rsidRDefault="00F3314C" w:rsidP="002F590D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2F590D">
              <w:rPr>
                <w:color w:val="000000"/>
                <w:sz w:val="20"/>
                <w:szCs w:val="20"/>
              </w:rPr>
              <w:t>Együttműködik a környezetvédelemmel foglalkozó társadalmi szervezetekkel, de vitaképes az optimális megoldások kidolgozása érdekében. Szervezett továbbképzésen való részvétellel a környezetvédelem területén tudását folyamatosan tovább fejleszti.</w:t>
            </w:r>
          </w:p>
          <w:p w14:paraId="4BA550EF" w14:textId="77777777" w:rsidR="00F3314C" w:rsidRPr="002F590D" w:rsidRDefault="00F3314C" w:rsidP="002F590D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2F590D">
              <w:rPr>
                <w:color w:val="000000"/>
                <w:sz w:val="20"/>
                <w:szCs w:val="20"/>
              </w:rPr>
              <w:t>Megosztja tapasztalatait munkatársaival, így segítve fejlődésüket.</w:t>
            </w:r>
          </w:p>
          <w:p w14:paraId="201EBC2A" w14:textId="77777777" w:rsidR="00F3314C" w:rsidRPr="002F590D" w:rsidRDefault="00F3314C" w:rsidP="002F590D">
            <w:pPr>
              <w:jc w:val="both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2F590D">
              <w:rPr>
                <w:color w:val="000000"/>
                <w:sz w:val="20"/>
                <w:szCs w:val="20"/>
              </w:rPr>
              <w:t>Felelősséget vállal a társadalommal szemben a környezetvédelmi téren hozott döntéseiért.</w:t>
            </w:r>
          </w:p>
        </w:tc>
      </w:tr>
      <w:tr w:rsidR="00F3314C" w:rsidRPr="002F590D" w14:paraId="0CAFF4FB" w14:textId="77777777" w:rsidTr="00DC530F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E429" w14:textId="77777777" w:rsidR="00F3314C" w:rsidRPr="002F590D" w:rsidRDefault="00F3314C" w:rsidP="002F590D">
            <w:pPr>
              <w:jc w:val="center"/>
              <w:rPr>
                <w:b/>
                <w:iCs/>
                <w:sz w:val="20"/>
                <w:szCs w:val="20"/>
              </w:rPr>
            </w:pPr>
            <w:r w:rsidRPr="002F590D">
              <w:rPr>
                <w:b/>
                <w:iCs/>
                <w:sz w:val="20"/>
                <w:szCs w:val="20"/>
              </w:rPr>
              <w:t>Irodalom:</w:t>
            </w:r>
          </w:p>
        </w:tc>
      </w:tr>
      <w:tr w:rsidR="00F3314C" w:rsidRPr="002F590D" w14:paraId="1F602CD7" w14:textId="77777777" w:rsidTr="00DC530F">
        <w:trPr>
          <w:trHeight w:val="41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C90E5" w14:textId="1ABA91B3" w:rsidR="00DB3100" w:rsidRPr="002F590D" w:rsidRDefault="00DB3100" w:rsidP="002F590D">
            <w:pPr>
              <w:pStyle w:val="Lers"/>
              <w:numPr>
                <w:ilvl w:val="0"/>
                <w:numId w:val="1"/>
              </w:numPr>
              <w:spacing w:before="0" w:after="0"/>
              <w:jc w:val="left"/>
              <w:rPr>
                <w:rFonts w:ascii="Cambria" w:hAnsi="Cambria" w:cs="Arial"/>
                <w:color w:val="0D0D0D"/>
                <w:szCs w:val="20"/>
              </w:rPr>
            </w:pPr>
            <w:r w:rsidRPr="002F590D">
              <w:rPr>
                <w:rFonts w:ascii="Cambria" w:hAnsi="Cambria" w:cs="Arial"/>
                <w:color w:val="0D0D0D"/>
                <w:szCs w:val="20"/>
              </w:rPr>
              <w:t>Előadás PPT</w:t>
            </w:r>
            <w:r w:rsidR="00C35337" w:rsidRPr="002F590D">
              <w:rPr>
                <w:rFonts w:ascii="Cambria" w:hAnsi="Cambria" w:cs="Arial"/>
                <w:color w:val="0D0D0D"/>
                <w:szCs w:val="20"/>
              </w:rPr>
              <w:t xml:space="preserve"> anyagok</w:t>
            </w:r>
          </w:p>
          <w:p w14:paraId="1A9F75F0" w14:textId="77777777" w:rsidR="00DB3100" w:rsidRPr="002F590D" w:rsidRDefault="00DB3100" w:rsidP="002F590D">
            <w:pPr>
              <w:pStyle w:val="Felsorols2"/>
              <w:numPr>
                <w:ilvl w:val="0"/>
                <w:numId w:val="1"/>
              </w:numPr>
              <w:rPr>
                <w:rFonts w:ascii="Cambria" w:hAnsi="Cambria" w:cs="Arial"/>
              </w:rPr>
            </w:pPr>
            <w:r w:rsidRPr="002F590D">
              <w:rPr>
                <w:rFonts w:ascii="Cambria" w:hAnsi="Cambria" w:cs="Arial"/>
              </w:rPr>
              <w:t>Bayoumi Hamuda Hosam (2021): Mikrobiológiai Gyakorlattok (Válogatott Fejezetek)</w:t>
            </w:r>
          </w:p>
          <w:p w14:paraId="21991875" w14:textId="77777777" w:rsidR="00242D94" w:rsidRPr="002F590D" w:rsidRDefault="00242D94" w:rsidP="002F590D">
            <w:pPr>
              <w:numPr>
                <w:ilvl w:val="0"/>
                <w:numId w:val="1"/>
              </w:numPr>
              <w:tabs>
                <w:tab w:val="left" w:pos="3780"/>
              </w:tabs>
              <w:rPr>
                <w:sz w:val="20"/>
                <w:szCs w:val="20"/>
              </w:rPr>
            </w:pPr>
            <w:r w:rsidRPr="002F590D">
              <w:rPr>
                <w:sz w:val="20"/>
                <w:szCs w:val="20"/>
              </w:rPr>
              <w:t>Bányai Orsolya, Barta Attila (2018): A települési környezetvédelem elméleti és gyakorlati megközelítései. Gondolat Kiadói Kör ISBN: 9789636938833.</w:t>
            </w:r>
          </w:p>
          <w:p w14:paraId="094BF8C7" w14:textId="77777777" w:rsidR="00242D94" w:rsidRPr="002F590D" w:rsidRDefault="00242D94" w:rsidP="002F590D">
            <w:pPr>
              <w:numPr>
                <w:ilvl w:val="0"/>
                <w:numId w:val="1"/>
              </w:numPr>
              <w:tabs>
                <w:tab w:val="left" w:pos="3780"/>
              </w:tabs>
              <w:rPr>
                <w:sz w:val="20"/>
                <w:szCs w:val="20"/>
              </w:rPr>
            </w:pPr>
            <w:r w:rsidRPr="002F590D">
              <w:rPr>
                <w:sz w:val="20"/>
                <w:szCs w:val="20"/>
              </w:rPr>
              <w:t>Pál Tibor (2013): Az orvosi mikrobiológia tankönyve. Medicina Kiadó, ISBN szám: 978 963 226 772 2</w:t>
            </w:r>
          </w:p>
          <w:p w14:paraId="4293AD94" w14:textId="77777777" w:rsidR="00242D94" w:rsidRPr="002F590D" w:rsidRDefault="00242D94" w:rsidP="002F590D">
            <w:pPr>
              <w:numPr>
                <w:ilvl w:val="0"/>
                <w:numId w:val="1"/>
              </w:numPr>
              <w:tabs>
                <w:tab w:val="left" w:pos="3780"/>
              </w:tabs>
              <w:rPr>
                <w:sz w:val="20"/>
                <w:szCs w:val="20"/>
              </w:rPr>
            </w:pPr>
            <w:proofErr w:type="spellStart"/>
            <w:r w:rsidRPr="002F590D">
              <w:rPr>
                <w:sz w:val="20"/>
                <w:szCs w:val="20"/>
              </w:rPr>
              <w:t>Kevei</w:t>
            </w:r>
            <w:proofErr w:type="spellEnd"/>
            <w:r w:rsidRPr="002F590D">
              <w:rPr>
                <w:sz w:val="20"/>
                <w:szCs w:val="20"/>
              </w:rPr>
              <w:t xml:space="preserve"> Ferenc, Kucsera Judit, </w:t>
            </w:r>
            <w:proofErr w:type="spellStart"/>
            <w:r w:rsidRPr="002F590D">
              <w:rPr>
                <w:sz w:val="20"/>
                <w:szCs w:val="20"/>
              </w:rPr>
              <w:t>Manczinger</w:t>
            </w:r>
            <w:proofErr w:type="spellEnd"/>
            <w:r w:rsidRPr="002F590D">
              <w:rPr>
                <w:sz w:val="20"/>
                <w:szCs w:val="20"/>
              </w:rPr>
              <w:t xml:space="preserve"> László, Pfeiffer Ilona, Varga János, Vágvölgyi Csaba (2013): Mikrobiológiai gyakorlatok I. JATE Press, ISBN: 9789633150887</w:t>
            </w:r>
          </w:p>
          <w:p w14:paraId="47EE6331" w14:textId="3676E4F4" w:rsidR="00DE275C" w:rsidRPr="002F590D" w:rsidRDefault="00242D94" w:rsidP="002F590D">
            <w:pPr>
              <w:numPr>
                <w:ilvl w:val="0"/>
                <w:numId w:val="1"/>
              </w:numPr>
              <w:tabs>
                <w:tab w:val="left" w:pos="3780"/>
              </w:tabs>
              <w:rPr>
                <w:iCs/>
                <w:sz w:val="20"/>
                <w:szCs w:val="20"/>
                <w:lang w:eastAsia="en-US"/>
              </w:rPr>
            </w:pPr>
            <w:proofErr w:type="spellStart"/>
            <w:r w:rsidRPr="002F590D">
              <w:rPr>
                <w:sz w:val="20"/>
                <w:szCs w:val="20"/>
              </w:rPr>
              <w:t>Basu</w:t>
            </w:r>
            <w:proofErr w:type="spellEnd"/>
            <w:r w:rsidRPr="002F590D">
              <w:rPr>
                <w:sz w:val="20"/>
                <w:szCs w:val="20"/>
              </w:rPr>
              <w:t xml:space="preserve">, </w:t>
            </w:r>
            <w:proofErr w:type="spellStart"/>
            <w:r w:rsidRPr="002F590D">
              <w:rPr>
                <w:sz w:val="20"/>
                <w:szCs w:val="20"/>
              </w:rPr>
              <w:t>Sahana</w:t>
            </w:r>
            <w:proofErr w:type="spellEnd"/>
            <w:r w:rsidRPr="002F590D">
              <w:rPr>
                <w:sz w:val="20"/>
                <w:szCs w:val="20"/>
              </w:rPr>
              <w:t xml:space="preserve">; Kumar, </w:t>
            </w:r>
            <w:proofErr w:type="spellStart"/>
            <w:r w:rsidRPr="002F590D">
              <w:rPr>
                <w:sz w:val="20"/>
                <w:szCs w:val="20"/>
              </w:rPr>
              <w:t>Gautam</w:t>
            </w:r>
            <w:proofErr w:type="spellEnd"/>
            <w:r w:rsidRPr="002F590D">
              <w:rPr>
                <w:sz w:val="20"/>
                <w:szCs w:val="20"/>
              </w:rPr>
              <w:t xml:space="preserve">; </w:t>
            </w:r>
            <w:proofErr w:type="spellStart"/>
            <w:r w:rsidRPr="002F590D">
              <w:rPr>
                <w:sz w:val="20"/>
                <w:szCs w:val="20"/>
              </w:rPr>
              <w:t>Chhabra</w:t>
            </w:r>
            <w:proofErr w:type="spellEnd"/>
            <w:r w:rsidRPr="002F590D">
              <w:rPr>
                <w:sz w:val="20"/>
                <w:szCs w:val="20"/>
              </w:rPr>
              <w:t xml:space="preserve">, </w:t>
            </w:r>
            <w:proofErr w:type="spellStart"/>
            <w:r w:rsidRPr="002F590D">
              <w:rPr>
                <w:sz w:val="20"/>
                <w:szCs w:val="20"/>
              </w:rPr>
              <w:t>Sagar</w:t>
            </w:r>
            <w:proofErr w:type="spellEnd"/>
            <w:r w:rsidRPr="002F590D">
              <w:rPr>
                <w:sz w:val="20"/>
                <w:szCs w:val="20"/>
              </w:rPr>
              <w:t xml:space="preserve">; </w:t>
            </w:r>
            <w:proofErr w:type="spellStart"/>
            <w:r w:rsidRPr="002F590D">
              <w:rPr>
                <w:sz w:val="20"/>
                <w:szCs w:val="20"/>
              </w:rPr>
              <w:t>Prasad</w:t>
            </w:r>
            <w:proofErr w:type="spellEnd"/>
            <w:r w:rsidRPr="002F590D">
              <w:rPr>
                <w:sz w:val="20"/>
                <w:szCs w:val="20"/>
              </w:rPr>
              <w:t xml:space="preserve">, Ram (2021), </w:t>
            </w:r>
            <w:proofErr w:type="spellStart"/>
            <w:r w:rsidRPr="002F590D">
              <w:rPr>
                <w:sz w:val="20"/>
                <w:szCs w:val="20"/>
              </w:rPr>
              <w:t>Verma</w:t>
            </w:r>
            <w:proofErr w:type="spellEnd"/>
            <w:r w:rsidRPr="002F590D">
              <w:rPr>
                <w:sz w:val="20"/>
                <w:szCs w:val="20"/>
              </w:rPr>
              <w:t xml:space="preserve">, Jay </w:t>
            </w:r>
            <w:proofErr w:type="spellStart"/>
            <w:r w:rsidRPr="002F590D">
              <w:rPr>
                <w:sz w:val="20"/>
                <w:szCs w:val="20"/>
              </w:rPr>
              <w:t>Prakash</w:t>
            </w:r>
            <w:proofErr w:type="spellEnd"/>
            <w:r w:rsidRPr="002F590D">
              <w:rPr>
                <w:sz w:val="20"/>
                <w:szCs w:val="20"/>
              </w:rPr>
              <w:t xml:space="preserve">; </w:t>
            </w:r>
            <w:proofErr w:type="spellStart"/>
            <w:r w:rsidRPr="002F590D">
              <w:rPr>
                <w:sz w:val="20"/>
                <w:szCs w:val="20"/>
              </w:rPr>
              <w:t>Macdonald</w:t>
            </w:r>
            <w:proofErr w:type="spellEnd"/>
            <w:r w:rsidRPr="002F590D">
              <w:rPr>
                <w:sz w:val="20"/>
                <w:szCs w:val="20"/>
              </w:rPr>
              <w:t xml:space="preserve">, </w:t>
            </w:r>
            <w:proofErr w:type="spellStart"/>
            <w:r w:rsidRPr="002F590D">
              <w:rPr>
                <w:sz w:val="20"/>
                <w:szCs w:val="20"/>
              </w:rPr>
              <w:t>Catriona</w:t>
            </w:r>
            <w:proofErr w:type="spellEnd"/>
            <w:r w:rsidRPr="002F590D">
              <w:rPr>
                <w:sz w:val="20"/>
                <w:szCs w:val="20"/>
              </w:rPr>
              <w:t xml:space="preserve"> A.; Gupta, </w:t>
            </w:r>
            <w:proofErr w:type="spellStart"/>
            <w:r w:rsidRPr="002F590D">
              <w:rPr>
                <w:sz w:val="20"/>
                <w:szCs w:val="20"/>
              </w:rPr>
              <w:t>Vijai</w:t>
            </w:r>
            <w:proofErr w:type="spellEnd"/>
            <w:r w:rsidRPr="002F590D">
              <w:rPr>
                <w:sz w:val="20"/>
                <w:szCs w:val="20"/>
              </w:rPr>
              <w:t xml:space="preserve"> Kumar; </w:t>
            </w:r>
            <w:proofErr w:type="spellStart"/>
            <w:r w:rsidRPr="002F590D">
              <w:rPr>
                <w:sz w:val="20"/>
                <w:szCs w:val="20"/>
              </w:rPr>
              <w:t>Podile</w:t>
            </w:r>
            <w:proofErr w:type="spellEnd"/>
            <w:r w:rsidRPr="002F590D">
              <w:rPr>
                <w:sz w:val="20"/>
                <w:szCs w:val="20"/>
              </w:rPr>
              <w:t xml:space="preserve">, </w:t>
            </w:r>
            <w:proofErr w:type="spellStart"/>
            <w:r w:rsidRPr="002F590D">
              <w:rPr>
                <w:sz w:val="20"/>
                <w:szCs w:val="20"/>
              </w:rPr>
              <w:t>Appa</w:t>
            </w:r>
            <w:proofErr w:type="spellEnd"/>
            <w:r w:rsidRPr="002F590D">
              <w:rPr>
                <w:sz w:val="20"/>
                <w:szCs w:val="20"/>
              </w:rPr>
              <w:t xml:space="preserve"> </w:t>
            </w:r>
            <w:proofErr w:type="spellStart"/>
            <w:r w:rsidRPr="002F590D">
              <w:rPr>
                <w:sz w:val="20"/>
                <w:szCs w:val="20"/>
              </w:rPr>
              <w:t>Rao</w:t>
            </w:r>
            <w:proofErr w:type="spellEnd"/>
            <w:r w:rsidRPr="002F590D">
              <w:rPr>
                <w:sz w:val="20"/>
                <w:szCs w:val="20"/>
              </w:rPr>
              <w:t xml:space="preserve"> (</w:t>
            </w:r>
            <w:proofErr w:type="spellStart"/>
            <w:r w:rsidRPr="002F590D">
              <w:rPr>
                <w:sz w:val="20"/>
                <w:szCs w:val="20"/>
              </w:rPr>
              <w:t>eds</w:t>
            </w:r>
            <w:proofErr w:type="spellEnd"/>
            <w:r w:rsidRPr="002F590D">
              <w:rPr>
                <w:sz w:val="20"/>
                <w:szCs w:val="20"/>
              </w:rPr>
              <w:t xml:space="preserve">.), </w:t>
            </w:r>
            <w:hyperlink r:id="rId5" w:history="1">
              <w:r w:rsidRPr="002F590D">
                <w:rPr>
                  <w:sz w:val="20"/>
                  <w:szCs w:val="20"/>
                </w:rPr>
                <w:t>"</w:t>
              </w:r>
              <w:proofErr w:type="spellStart"/>
              <w:r w:rsidRPr="002F590D">
                <w:rPr>
                  <w:sz w:val="20"/>
                  <w:szCs w:val="20"/>
                </w:rPr>
                <w:t>Chapter</w:t>
              </w:r>
              <w:proofErr w:type="spellEnd"/>
              <w:r w:rsidRPr="002F590D">
                <w:rPr>
                  <w:sz w:val="20"/>
                  <w:szCs w:val="20"/>
                </w:rPr>
                <w:t xml:space="preserve"> 13 - </w:t>
              </w:r>
              <w:proofErr w:type="spellStart"/>
              <w:r w:rsidRPr="002F590D">
                <w:rPr>
                  <w:sz w:val="20"/>
                  <w:szCs w:val="20"/>
                </w:rPr>
                <w:t>Role</w:t>
              </w:r>
              <w:proofErr w:type="spellEnd"/>
              <w:r w:rsidRPr="002F590D">
                <w:rPr>
                  <w:sz w:val="20"/>
                  <w:szCs w:val="20"/>
                </w:rPr>
                <w:t xml:space="preserve"> of </w:t>
              </w:r>
              <w:proofErr w:type="spellStart"/>
              <w:r w:rsidRPr="002F590D">
                <w:rPr>
                  <w:sz w:val="20"/>
                  <w:szCs w:val="20"/>
                </w:rPr>
                <w:t>soil</w:t>
              </w:r>
              <w:proofErr w:type="spellEnd"/>
              <w:r w:rsidRPr="002F590D">
                <w:rPr>
                  <w:sz w:val="20"/>
                  <w:szCs w:val="20"/>
                </w:rPr>
                <w:t xml:space="preserve"> </w:t>
              </w:r>
              <w:proofErr w:type="spellStart"/>
              <w:r w:rsidRPr="002F590D">
                <w:rPr>
                  <w:sz w:val="20"/>
                  <w:szCs w:val="20"/>
                </w:rPr>
                <w:t>microbes</w:t>
              </w:r>
              <w:proofErr w:type="spellEnd"/>
              <w:r w:rsidRPr="002F590D">
                <w:rPr>
                  <w:sz w:val="20"/>
                  <w:szCs w:val="20"/>
                </w:rPr>
                <w:t xml:space="preserve"> in </w:t>
              </w:r>
              <w:proofErr w:type="spellStart"/>
              <w:r w:rsidRPr="002F590D">
                <w:rPr>
                  <w:sz w:val="20"/>
                  <w:szCs w:val="20"/>
                </w:rPr>
                <w:t>biogeochemical</w:t>
              </w:r>
              <w:proofErr w:type="spellEnd"/>
              <w:r w:rsidRPr="002F590D">
                <w:rPr>
                  <w:sz w:val="20"/>
                  <w:szCs w:val="20"/>
                </w:rPr>
                <w:t xml:space="preserve"> </w:t>
              </w:r>
              <w:proofErr w:type="spellStart"/>
              <w:r w:rsidRPr="002F590D">
                <w:rPr>
                  <w:sz w:val="20"/>
                  <w:szCs w:val="20"/>
                </w:rPr>
                <w:t>cycle</w:t>
              </w:r>
              <w:proofErr w:type="spellEnd"/>
              <w:r w:rsidRPr="002F590D">
                <w:rPr>
                  <w:sz w:val="20"/>
                  <w:szCs w:val="20"/>
                </w:rPr>
                <w:t xml:space="preserve"> for </w:t>
              </w:r>
              <w:proofErr w:type="spellStart"/>
              <w:r w:rsidRPr="002F590D">
                <w:rPr>
                  <w:sz w:val="20"/>
                  <w:szCs w:val="20"/>
                </w:rPr>
                <w:t>enhancing</w:t>
              </w:r>
              <w:proofErr w:type="spellEnd"/>
              <w:r w:rsidRPr="002F590D">
                <w:rPr>
                  <w:sz w:val="20"/>
                  <w:szCs w:val="20"/>
                </w:rPr>
                <w:t xml:space="preserve"> </w:t>
              </w:r>
              <w:proofErr w:type="spellStart"/>
              <w:r w:rsidRPr="002F590D">
                <w:rPr>
                  <w:sz w:val="20"/>
                  <w:szCs w:val="20"/>
                </w:rPr>
                <w:t>soil</w:t>
              </w:r>
              <w:proofErr w:type="spellEnd"/>
              <w:r w:rsidRPr="002F590D">
                <w:rPr>
                  <w:sz w:val="20"/>
                  <w:szCs w:val="20"/>
                </w:rPr>
                <w:t xml:space="preserve"> </w:t>
              </w:r>
              <w:proofErr w:type="spellStart"/>
              <w:r w:rsidRPr="002F590D">
                <w:rPr>
                  <w:sz w:val="20"/>
                  <w:szCs w:val="20"/>
                </w:rPr>
                <w:t>fertility</w:t>
              </w:r>
              <w:proofErr w:type="spellEnd"/>
              <w:r w:rsidRPr="002F590D">
                <w:rPr>
                  <w:sz w:val="20"/>
                  <w:szCs w:val="20"/>
                </w:rPr>
                <w:t>"</w:t>
              </w:r>
            </w:hyperlink>
            <w:r w:rsidRPr="002F590D">
              <w:rPr>
                <w:sz w:val="20"/>
                <w:szCs w:val="20"/>
              </w:rPr>
              <w:t xml:space="preserve">, New and </w:t>
            </w:r>
            <w:proofErr w:type="spellStart"/>
            <w:r w:rsidRPr="002F590D">
              <w:rPr>
                <w:sz w:val="20"/>
                <w:szCs w:val="20"/>
              </w:rPr>
              <w:t>Future</w:t>
            </w:r>
            <w:proofErr w:type="spellEnd"/>
            <w:r w:rsidRPr="002F590D">
              <w:rPr>
                <w:sz w:val="20"/>
                <w:szCs w:val="20"/>
              </w:rPr>
              <w:t xml:space="preserve"> Developments in </w:t>
            </w:r>
            <w:proofErr w:type="spellStart"/>
            <w:r w:rsidRPr="002F590D">
              <w:rPr>
                <w:sz w:val="20"/>
                <w:szCs w:val="20"/>
              </w:rPr>
              <w:t>Microbial</w:t>
            </w:r>
            <w:proofErr w:type="spellEnd"/>
            <w:r w:rsidRPr="002F590D">
              <w:rPr>
                <w:sz w:val="20"/>
                <w:szCs w:val="20"/>
              </w:rPr>
              <w:t xml:space="preserve"> Biotechnology and Bioengineering, Elsevier, pp. 149–157, </w:t>
            </w:r>
            <w:hyperlink r:id="rId6" w:tooltip="Doi (identifier)" w:history="1">
              <w:r w:rsidRPr="002F590D">
                <w:rPr>
                  <w:sz w:val="20"/>
                  <w:szCs w:val="20"/>
                </w:rPr>
                <w:t>doi</w:t>
              </w:r>
            </w:hyperlink>
            <w:r w:rsidRPr="002F590D">
              <w:rPr>
                <w:sz w:val="20"/>
                <w:szCs w:val="20"/>
              </w:rPr>
              <w:t>:</w:t>
            </w:r>
            <w:hyperlink r:id="rId7" w:history="1">
              <w:r w:rsidRPr="002F590D">
                <w:rPr>
                  <w:sz w:val="20"/>
                  <w:szCs w:val="20"/>
                </w:rPr>
                <w:t>10.1016/b978-0-444-64325-4.00013-4</w:t>
              </w:r>
            </w:hyperlink>
            <w:r w:rsidRPr="002F590D">
              <w:rPr>
                <w:sz w:val="20"/>
                <w:szCs w:val="20"/>
              </w:rPr>
              <w:t xml:space="preserve">, </w:t>
            </w:r>
            <w:hyperlink r:id="rId8" w:tooltip="ISBN (identifier)" w:history="1">
              <w:r w:rsidRPr="002F590D">
                <w:rPr>
                  <w:sz w:val="20"/>
                  <w:szCs w:val="20"/>
                </w:rPr>
                <w:t>ISBN</w:t>
              </w:r>
            </w:hyperlink>
            <w:r w:rsidRPr="002F590D">
              <w:rPr>
                <w:sz w:val="20"/>
                <w:szCs w:val="20"/>
              </w:rPr>
              <w:t xml:space="preserve"> </w:t>
            </w:r>
            <w:hyperlink r:id="rId9" w:tooltip="Special:BookSources/978-0-444-64325-4" w:history="1">
              <w:r w:rsidRPr="002F590D">
                <w:rPr>
                  <w:sz w:val="20"/>
                  <w:szCs w:val="20"/>
                </w:rPr>
                <w:t>978-0-444-64325-4</w:t>
              </w:r>
            </w:hyperlink>
            <w:r w:rsidRPr="002F590D">
              <w:rPr>
                <w:sz w:val="20"/>
                <w:szCs w:val="20"/>
              </w:rPr>
              <w:t xml:space="preserve">, </w:t>
            </w:r>
            <w:proofErr w:type="spellStart"/>
            <w:r w:rsidRPr="002F590D">
              <w:rPr>
                <w:sz w:val="20"/>
                <w:szCs w:val="20"/>
              </w:rPr>
              <w:t>retrieved</w:t>
            </w:r>
            <w:proofErr w:type="spellEnd"/>
            <w:r w:rsidRPr="002F590D">
              <w:rPr>
                <w:sz w:val="20"/>
                <w:szCs w:val="20"/>
              </w:rPr>
              <w:t xml:space="preserve"> November 4, 2024</w:t>
            </w:r>
          </w:p>
        </w:tc>
      </w:tr>
      <w:tr w:rsidR="00F3314C" w:rsidRPr="002F590D" w14:paraId="7AABB228" w14:textId="77777777" w:rsidTr="00DC530F">
        <w:trPr>
          <w:trHeight w:val="669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E602" w14:textId="77777777" w:rsidR="00F3314C" w:rsidRPr="002F590D" w:rsidRDefault="00F3314C" w:rsidP="002F590D">
            <w:pPr>
              <w:jc w:val="both"/>
              <w:rPr>
                <w:iCs/>
                <w:sz w:val="20"/>
                <w:szCs w:val="20"/>
              </w:rPr>
            </w:pPr>
            <w:r w:rsidRPr="002F590D">
              <w:rPr>
                <w:b/>
                <w:iCs/>
                <w:sz w:val="20"/>
                <w:szCs w:val="20"/>
                <w:lang w:eastAsia="en-US"/>
              </w:rPr>
              <w:t>Megjegyzés</w:t>
            </w:r>
            <w:r w:rsidRPr="002F590D">
              <w:rPr>
                <w:iCs/>
                <w:sz w:val="20"/>
                <w:szCs w:val="20"/>
                <w:lang w:eastAsia="en-US"/>
              </w:rPr>
              <w:t>:</w:t>
            </w:r>
            <w:r w:rsidRPr="002F590D">
              <w:rPr>
                <w:iCs/>
                <w:sz w:val="20"/>
                <w:szCs w:val="20"/>
              </w:rPr>
              <w:t xml:space="preserve"> </w:t>
            </w:r>
          </w:p>
          <w:p w14:paraId="1C18B385" w14:textId="59F59A43" w:rsidR="00F3314C" w:rsidRPr="002F590D" w:rsidRDefault="00F3314C" w:rsidP="002F590D"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 w:rsidRPr="002F590D">
              <w:rPr>
                <w:sz w:val="20"/>
                <w:szCs w:val="20"/>
              </w:rPr>
              <w:t xml:space="preserve">Az előadásokon a részvétel kötelező! Tanulmányi kötelezettségek maximum </w:t>
            </w:r>
            <w:r w:rsidR="00971047" w:rsidRPr="002F590D">
              <w:rPr>
                <w:sz w:val="20"/>
                <w:szCs w:val="20"/>
              </w:rPr>
              <w:t>1</w:t>
            </w:r>
            <w:r w:rsidRPr="002F590D">
              <w:rPr>
                <w:sz w:val="20"/>
                <w:szCs w:val="20"/>
              </w:rPr>
              <w:t xml:space="preserve"> hiányzás esetén teljesíthetők. A foglalkozásokról történő </w:t>
            </w:r>
            <w:r w:rsidR="00971047" w:rsidRPr="002F590D">
              <w:rPr>
                <w:sz w:val="20"/>
                <w:szCs w:val="20"/>
              </w:rPr>
              <w:t>2</w:t>
            </w:r>
            <w:r w:rsidRPr="002F590D">
              <w:rPr>
                <w:sz w:val="20"/>
                <w:szCs w:val="20"/>
              </w:rPr>
              <w:t>. hiányzás esetén a kurzus már nem teljesíthető. Zárthelyik legalább elégséges (50-64% = 2) szintű teljesítése, a külső helyszínű gyakorlatokról jegyzőkönyv készítése PowerPoint prezentációban.</w:t>
            </w:r>
          </w:p>
        </w:tc>
      </w:tr>
    </w:tbl>
    <w:p w14:paraId="7728C353" w14:textId="77777777" w:rsidR="00127624" w:rsidRPr="002F590D" w:rsidRDefault="00127624" w:rsidP="002F590D">
      <w:pPr>
        <w:rPr>
          <w:sz w:val="20"/>
          <w:szCs w:val="20"/>
        </w:rPr>
      </w:pPr>
    </w:p>
    <w:sectPr w:rsidR="00127624" w:rsidRPr="002F590D" w:rsidSect="00CB515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378D2AC"/>
    <w:lvl w:ilvl="0">
      <w:start w:val="1"/>
      <w:numFmt w:val="bullet"/>
      <w:pStyle w:val="Felsorols2"/>
      <w:lvlText w:val="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70701498"/>
    <w:lvl w:ilvl="0">
      <w:start w:val="1"/>
      <w:numFmt w:val="bullet"/>
      <w:pStyle w:val="Felsorol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337B444D"/>
    <w:multiLevelType w:val="hybridMultilevel"/>
    <w:tmpl w:val="E83CF1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352A7"/>
    <w:multiLevelType w:val="hybridMultilevel"/>
    <w:tmpl w:val="43188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C4ACE"/>
    <w:multiLevelType w:val="hybridMultilevel"/>
    <w:tmpl w:val="00DE8734"/>
    <w:lvl w:ilvl="0" w:tplc="FA8217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D1A19"/>
    <w:multiLevelType w:val="hybridMultilevel"/>
    <w:tmpl w:val="FFFFFFFF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96252"/>
    <w:multiLevelType w:val="hybridMultilevel"/>
    <w:tmpl w:val="5C082A8C"/>
    <w:lvl w:ilvl="0" w:tplc="48E02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430927">
    <w:abstractNumId w:val="5"/>
  </w:num>
  <w:num w:numId="2" w16cid:durableId="1573660703">
    <w:abstractNumId w:val="0"/>
  </w:num>
  <w:num w:numId="3" w16cid:durableId="625546161">
    <w:abstractNumId w:val="3"/>
  </w:num>
  <w:num w:numId="4" w16cid:durableId="1030061232">
    <w:abstractNumId w:val="2"/>
  </w:num>
  <w:num w:numId="5" w16cid:durableId="1816408241">
    <w:abstractNumId w:val="6"/>
  </w:num>
  <w:num w:numId="6" w16cid:durableId="1354265927">
    <w:abstractNumId w:val="1"/>
  </w:num>
  <w:num w:numId="7" w16cid:durableId="1107697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gutterAtTop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4C"/>
    <w:rsid w:val="00110427"/>
    <w:rsid w:val="00127624"/>
    <w:rsid w:val="00127E85"/>
    <w:rsid w:val="0022123B"/>
    <w:rsid w:val="00242D94"/>
    <w:rsid w:val="002D14BF"/>
    <w:rsid w:val="002F590D"/>
    <w:rsid w:val="00303E2A"/>
    <w:rsid w:val="0033322C"/>
    <w:rsid w:val="00401B85"/>
    <w:rsid w:val="004C0375"/>
    <w:rsid w:val="00606A29"/>
    <w:rsid w:val="006E00FC"/>
    <w:rsid w:val="00702EBB"/>
    <w:rsid w:val="008461B7"/>
    <w:rsid w:val="008B0215"/>
    <w:rsid w:val="008C1D85"/>
    <w:rsid w:val="00971047"/>
    <w:rsid w:val="00A61F10"/>
    <w:rsid w:val="00B42C62"/>
    <w:rsid w:val="00B8343B"/>
    <w:rsid w:val="00BA2190"/>
    <w:rsid w:val="00BD3CCB"/>
    <w:rsid w:val="00C35337"/>
    <w:rsid w:val="00C40591"/>
    <w:rsid w:val="00C52FF6"/>
    <w:rsid w:val="00CB5150"/>
    <w:rsid w:val="00CD236C"/>
    <w:rsid w:val="00D57CD8"/>
    <w:rsid w:val="00DB3100"/>
    <w:rsid w:val="00DE275C"/>
    <w:rsid w:val="00DF73C6"/>
    <w:rsid w:val="00E55060"/>
    <w:rsid w:val="00EC694E"/>
    <w:rsid w:val="00EF1F04"/>
    <w:rsid w:val="00F1210F"/>
    <w:rsid w:val="00F3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FFAC2"/>
  <w15:chartTrackingRefBased/>
  <w15:docId w15:val="{70DD517C-E96D-4559-9CAE-350474DF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>
      <w:pPr>
        <w:bidi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314C"/>
    <w:pPr>
      <w:bidi w:val="0"/>
      <w:jc w:val="left"/>
    </w:pPr>
    <w:rPr>
      <w:rFonts w:eastAsia="Times New Roman" w:cs="Times New Roman"/>
      <w:kern w:val="0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CB5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33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331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331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331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3314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3314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3314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3314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15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3314C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3314C"/>
    <w:rPr>
      <w:rFonts w:asciiTheme="minorHAnsi" w:eastAsiaTheme="majorEastAsia" w:hAnsiTheme="minorHAnsi" w:cstheme="majorBidi"/>
      <w:noProof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3314C"/>
    <w:rPr>
      <w:rFonts w:asciiTheme="minorHAnsi" w:eastAsiaTheme="majorEastAsia" w:hAnsiTheme="minorHAnsi" w:cstheme="majorBidi"/>
      <w:i/>
      <w:iCs/>
      <w:noProof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3314C"/>
    <w:rPr>
      <w:rFonts w:asciiTheme="minorHAnsi" w:eastAsiaTheme="majorEastAsia" w:hAnsiTheme="minorHAnsi" w:cstheme="majorBidi"/>
      <w:noProof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3314C"/>
    <w:rPr>
      <w:rFonts w:asciiTheme="minorHAnsi" w:eastAsiaTheme="majorEastAsia" w:hAnsiTheme="minorHAnsi" w:cstheme="majorBidi"/>
      <w:i/>
      <w:iCs/>
      <w:noProof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3314C"/>
    <w:rPr>
      <w:rFonts w:asciiTheme="minorHAnsi" w:eastAsiaTheme="majorEastAsia" w:hAnsiTheme="minorHAnsi" w:cstheme="majorBidi"/>
      <w:noProof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3314C"/>
    <w:rPr>
      <w:rFonts w:asciiTheme="minorHAnsi" w:eastAsiaTheme="majorEastAsia" w:hAnsiTheme="minorHAnsi" w:cstheme="majorBidi"/>
      <w:i/>
      <w:iCs/>
      <w:noProof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3314C"/>
    <w:rPr>
      <w:rFonts w:asciiTheme="minorHAnsi" w:eastAsiaTheme="majorEastAsia" w:hAnsiTheme="minorHAnsi" w:cstheme="majorBidi"/>
      <w:noProof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331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3314C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3314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3314C"/>
    <w:rPr>
      <w:rFonts w:asciiTheme="minorHAnsi" w:eastAsiaTheme="majorEastAsia" w:hAnsiTheme="minorHAnsi" w:cstheme="majorBidi"/>
      <w:noProof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331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3314C"/>
    <w:rPr>
      <w:i/>
      <w:iCs/>
      <w:noProof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3314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3314C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3314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3314C"/>
    <w:rPr>
      <w:i/>
      <w:iCs/>
      <w:noProof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3314C"/>
    <w:rPr>
      <w:b/>
      <w:bCs/>
      <w:smallCaps/>
      <w:color w:val="2E74B5" w:themeColor="accent1" w:themeShade="BF"/>
      <w:spacing w:val="5"/>
    </w:rPr>
  </w:style>
  <w:style w:type="character" w:customStyle="1" w:styleId="hwtze">
    <w:name w:val="hwtze"/>
    <w:basedOn w:val="Bekezdsalapbettpusa"/>
    <w:rsid w:val="00F3314C"/>
  </w:style>
  <w:style w:type="character" w:customStyle="1" w:styleId="rynqvb">
    <w:name w:val="rynqvb"/>
    <w:basedOn w:val="Bekezdsalapbettpusa"/>
    <w:rsid w:val="00F3314C"/>
  </w:style>
  <w:style w:type="character" w:customStyle="1" w:styleId="hps">
    <w:name w:val="hps"/>
    <w:rsid w:val="00F3314C"/>
  </w:style>
  <w:style w:type="character" w:customStyle="1" w:styleId="q4iawc">
    <w:name w:val="q4iawc"/>
    <w:rsid w:val="00F3314C"/>
  </w:style>
  <w:style w:type="paragraph" w:styleId="Felsorols2">
    <w:name w:val="List Bullet 2"/>
    <w:basedOn w:val="Norml"/>
    <w:rsid w:val="00DB3100"/>
    <w:pPr>
      <w:numPr>
        <w:numId w:val="2"/>
      </w:numPr>
      <w:jc w:val="both"/>
    </w:pPr>
    <w:rPr>
      <w:sz w:val="20"/>
      <w:szCs w:val="20"/>
      <w:lang w:eastAsia="en-US"/>
    </w:rPr>
  </w:style>
  <w:style w:type="paragraph" w:customStyle="1" w:styleId="Lers">
    <w:name w:val="Leírás"/>
    <w:basedOn w:val="Norml"/>
    <w:uiPriority w:val="99"/>
    <w:rsid w:val="00DB3100"/>
    <w:pPr>
      <w:widowControl w:val="0"/>
      <w:autoSpaceDE w:val="0"/>
      <w:autoSpaceDN w:val="0"/>
      <w:adjustRightInd w:val="0"/>
      <w:spacing w:before="40" w:after="40"/>
      <w:jc w:val="both"/>
    </w:pPr>
    <w:rPr>
      <w:rFonts w:ascii="Arial" w:hAnsi="Arial"/>
      <w:sz w:val="20"/>
      <w:lang w:eastAsia="en-US"/>
    </w:rPr>
  </w:style>
  <w:style w:type="paragraph" w:styleId="Felsorols">
    <w:name w:val="List Bullet"/>
    <w:basedOn w:val="Norml"/>
    <w:uiPriority w:val="10"/>
    <w:unhideWhenUsed/>
    <w:qFormat/>
    <w:rsid w:val="00242D94"/>
    <w:pPr>
      <w:numPr>
        <w:numId w:val="6"/>
      </w:numPr>
      <w:spacing w:before="120" w:after="200" w:line="264" w:lineRule="auto"/>
      <w:ind w:left="0" w:firstLine="0"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SBN_(identifier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%2Fb978-0-444-64325-4.00013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Doi_(identifier)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nkinghub.elsevier.com/retrieve/pii/B97804446432540001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pecial:BookSources/978-0-444-64325-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Hosam</dc:creator>
  <cp:keywords/>
  <dc:description/>
  <cp:lastModifiedBy>Hosam</cp:lastModifiedBy>
  <cp:revision>3</cp:revision>
  <dcterms:created xsi:type="dcterms:W3CDTF">2025-08-31T20:31:00Z</dcterms:created>
  <dcterms:modified xsi:type="dcterms:W3CDTF">2025-08-31T20:35:00Z</dcterms:modified>
</cp:coreProperties>
</file>