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849"/>
        <w:gridCol w:w="37"/>
        <w:gridCol w:w="1025"/>
        <w:gridCol w:w="41"/>
        <w:gridCol w:w="227"/>
        <w:gridCol w:w="567"/>
        <w:gridCol w:w="709"/>
        <w:gridCol w:w="609"/>
        <w:gridCol w:w="567"/>
        <w:gridCol w:w="32"/>
        <w:gridCol w:w="682"/>
        <w:gridCol w:w="859"/>
        <w:gridCol w:w="93"/>
        <w:gridCol w:w="464"/>
        <w:gridCol w:w="152"/>
        <w:gridCol w:w="610"/>
        <w:gridCol w:w="372"/>
        <w:gridCol w:w="160"/>
        <w:gridCol w:w="133"/>
        <w:gridCol w:w="447"/>
        <w:gridCol w:w="275"/>
        <w:gridCol w:w="261"/>
        <w:gridCol w:w="639"/>
      </w:tblGrid>
      <w:tr w:rsidR="00850CC0" w14:paraId="6CBF6F11" w14:textId="77777777" w:rsidTr="008A74BC">
        <w:trPr>
          <w:cantSplit/>
          <w:jc w:val="center"/>
        </w:trPr>
        <w:tc>
          <w:tcPr>
            <w:tcW w:w="10547" w:type="dxa"/>
            <w:gridSpan w:val="24"/>
            <w:tcBorders>
              <w:top w:val="single" w:sz="12" w:space="0" w:color="auto"/>
            </w:tcBorders>
            <w:shd w:val="clear" w:color="auto" w:fill="C0C0C0"/>
            <w:vAlign w:val="center"/>
          </w:tcPr>
          <w:p w14:paraId="0E5BA46C" w14:textId="77777777" w:rsidR="00850CC0" w:rsidRDefault="00850CC0">
            <w:pPr>
              <w:pStyle w:val="Cmsor1"/>
              <w:rPr>
                <w:b/>
                <w:bCs/>
              </w:rPr>
            </w:pPr>
            <w:r>
              <w:rPr>
                <w:b/>
                <w:bCs/>
              </w:rPr>
              <w:t>Óbudai Egyetem</w:t>
            </w:r>
          </w:p>
        </w:tc>
      </w:tr>
      <w:tr w:rsidR="00850CC0" w14:paraId="32BFDB0A" w14:textId="77777777" w:rsidTr="00383855">
        <w:trPr>
          <w:cantSplit/>
          <w:jc w:val="center"/>
        </w:trPr>
        <w:tc>
          <w:tcPr>
            <w:tcW w:w="4801" w:type="dxa"/>
            <w:gridSpan w:val="9"/>
            <w:vAlign w:val="center"/>
          </w:tcPr>
          <w:p w14:paraId="0714C2FC" w14:textId="77777777" w:rsidR="00850CC0" w:rsidRDefault="00850CC0">
            <w:pPr>
              <w:jc w:val="right"/>
            </w:pPr>
            <w:r>
              <w:t xml:space="preserve">Rejtő Sándor Könnyűipari és Környezetmérnöki </w:t>
            </w:r>
          </w:p>
        </w:tc>
        <w:tc>
          <w:tcPr>
            <w:tcW w:w="567" w:type="dxa"/>
            <w:shd w:val="clear" w:color="auto" w:fill="C0C0C0"/>
            <w:vAlign w:val="center"/>
          </w:tcPr>
          <w:p w14:paraId="4288EEED" w14:textId="77777777" w:rsidR="00850CC0" w:rsidRDefault="00850CC0">
            <w:pPr>
              <w:pStyle w:val="Tblzatcmke"/>
              <w:jc w:val="left"/>
            </w:pPr>
            <w:r>
              <w:t>Kar</w:t>
            </w:r>
          </w:p>
        </w:tc>
        <w:tc>
          <w:tcPr>
            <w:tcW w:w="4279" w:type="dxa"/>
            <w:gridSpan w:val="12"/>
            <w:vAlign w:val="center"/>
          </w:tcPr>
          <w:p w14:paraId="1A42C87A" w14:textId="6B76147C" w:rsidR="00850CC0" w:rsidRPr="00383855" w:rsidRDefault="00383855" w:rsidP="00383855">
            <w:pPr>
              <w:ind w:right="205"/>
              <w:rPr>
                <w:bCs w:val="0"/>
              </w:rPr>
            </w:pPr>
            <w:r w:rsidRPr="00383855">
              <w:rPr>
                <w:bCs w:val="0"/>
                <w:sz w:val="18"/>
                <w:szCs w:val="18"/>
              </w:rPr>
              <w:t xml:space="preserve">Környezetmérnöki </w:t>
            </w:r>
            <w:r w:rsidRPr="00383855">
              <w:rPr>
                <w:rFonts w:ascii="Ariel" w:hAnsi="Ariel"/>
                <w:bCs w:val="0"/>
                <w:sz w:val="18"/>
                <w:szCs w:val="18"/>
              </w:rPr>
              <w:t>és</w:t>
            </w:r>
            <w:r w:rsidRPr="00383855">
              <w:rPr>
                <w:rFonts w:ascii="Ariel" w:hAnsi="Ariel"/>
                <w:bCs w:val="0"/>
              </w:rPr>
              <w:t xml:space="preserve"> Természettudományi</w:t>
            </w:r>
          </w:p>
        </w:tc>
        <w:tc>
          <w:tcPr>
            <w:tcW w:w="900" w:type="dxa"/>
            <w:gridSpan w:val="2"/>
            <w:shd w:val="clear" w:color="auto" w:fill="C0C0C0"/>
            <w:vAlign w:val="center"/>
          </w:tcPr>
          <w:p w14:paraId="0F11A3A6" w14:textId="77777777" w:rsidR="00850CC0" w:rsidRDefault="00850CC0">
            <w:pPr>
              <w:pStyle w:val="Tblzatcmke"/>
              <w:jc w:val="both"/>
              <w:rPr>
                <w:i w:val="0"/>
                <w:iCs w:val="0"/>
              </w:rPr>
            </w:pPr>
            <w:r>
              <w:t>Intézet</w:t>
            </w:r>
          </w:p>
        </w:tc>
      </w:tr>
      <w:tr w:rsidR="00850CC0" w14:paraId="2C7726CE" w14:textId="77777777" w:rsidTr="00383855">
        <w:trPr>
          <w:cantSplit/>
          <w:jc w:val="center"/>
        </w:trPr>
        <w:tc>
          <w:tcPr>
            <w:tcW w:w="2648" w:type="dxa"/>
            <w:gridSpan w:val="4"/>
            <w:shd w:val="clear" w:color="auto" w:fill="C0C0C0"/>
            <w:vAlign w:val="center"/>
          </w:tcPr>
          <w:p w14:paraId="0542F045" w14:textId="77777777" w:rsidR="00850CC0" w:rsidRDefault="00850CC0">
            <w:pPr>
              <w:pStyle w:val="Tblzatcmke"/>
            </w:pPr>
            <w:r>
              <w:t>Tantárgy neve:</w:t>
            </w:r>
          </w:p>
        </w:tc>
        <w:tc>
          <w:tcPr>
            <w:tcW w:w="5002" w:type="dxa"/>
            <w:gridSpan w:val="12"/>
            <w:shd w:val="clear" w:color="auto" w:fill="FFFFFF"/>
            <w:vAlign w:val="center"/>
          </w:tcPr>
          <w:p w14:paraId="74082E2D" w14:textId="65EDA79F" w:rsidR="00850CC0" w:rsidRPr="00383855" w:rsidRDefault="00383855">
            <w:pPr>
              <w:rPr>
                <w:bCs w:val="0"/>
              </w:rPr>
            </w:pPr>
            <w:r w:rsidRPr="00383855">
              <w:rPr>
                <w:bCs w:val="0"/>
                <w:sz w:val="18"/>
                <w:szCs w:val="18"/>
              </w:rPr>
              <w:t>Környezeti hatásvizsgálat</w:t>
            </w:r>
          </w:p>
        </w:tc>
        <w:tc>
          <w:tcPr>
            <w:tcW w:w="1275" w:type="dxa"/>
            <w:gridSpan w:val="4"/>
            <w:shd w:val="clear" w:color="auto" w:fill="C0C0C0"/>
            <w:vAlign w:val="center"/>
          </w:tcPr>
          <w:p w14:paraId="78E06D81" w14:textId="77777777" w:rsidR="00850CC0" w:rsidRDefault="00850CC0">
            <w:pPr>
              <w:pStyle w:val="Tblzatcmke"/>
            </w:pPr>
            <w:proofErr w:type="spellStart"/>
            <w:r>
              <w:t>Neptun</w:t>
            </w:r>
            <w:proofErr w:type="spellEnd"/>
            <w:r>
              <w:t xml:space="preserve"> kód:</w:t>
            </w:r>
          </w:p>
        </w:tc>
        <w:tc>
          <w:tcPr>
            <w:tcW w:w="1622" w:type="dxa"/>
            <w:gridSpan w:val="4"/>
            <w:shd w:val="clear" w:color="auto" w:fill="FFFFFF"/>
            <w:vAlign w:val="center"/>
          </w:tcPr>
          <w:p w14:paraId="54D5E320" w14:textId="7B6DE06C" w:rsidR="00850CC0" w:rsidRPr="00383855" w:rsidRDefault="00383855">
            <w:pPr>
              <w:rPr>
                <w:bCs w:val="0"/>
              </w:rPr>
            </w:pPr>
            <w:r w:rsidRPr="00383855">
              <w:rPr>
                <w:bCs w:val="0"/>
                <w:sz w:val="18"/>
                <w:szCs w:val="18"/>
              </w:rPr>
              <w:t>RKXHV1MBNE</w:t>
            </w:r>
          </w:p>
        </w:tc>
      </w:tr>
      <w:tr w:rsidR="00850CC0" w14:paraId="05D12E28" w14:textId="77777777" w:rsidTr="00383855">
        <w:trPr>
          <w:cantSplit/>
          <w:jc w:val="center"/>
        </w:trPr>
        <w:tc>
          <w:tcPr>
            <w:tcW w:w="2648" w:type="dxa"/>
            <w:gridSpan w:val="4"/>
            <w:shd w:val="clear" w:color="auto" w:fill="C0C0C0"/>
            <w:vAlign w:val="center"/>
          </w:tcPr>
          <w:p w14:paraId="7218810D" w14:textId="77777777" w:rsidR="00850CC0" w:rsidRDefault="00850CC0">
            <w:pPr>
              <w:pStyle w:val="Tblzatcmke"/>
            </w:pPr>
            <w:r>
              <w:t>Tantárgy neve angolul:</w:t>
            </w:r>
          </w:p>
        </w:tc>
        <w:tc>
          <w:tcPr>
            <w:tcW w:w="5002" w:type="dxa"/>
            <w:gridSpan w:val="12"/>
            <w:shd w:val="clear" w:color="auto" w:fill="FFFFFF"/>
            <w:vAlign w:val="center"/>
          </w:tcPr>
          <w:p w14:paraId="311BD638" w14:textId="79B2D935" w:rsidR="00850CC0" w:rsidRPr="00383855" w:rsidRDefault="00383855">
            <w:pPr>
              <w:rPr>
                <w:bCs w:val="0"/>
                <w:lang w:val="en-GB"/>
              </w:rPr>
            </w:pPr>
            <w:proofErr w:type="spellStart"/>
            <w:r w:rsidRPr="00383855">
              <w:rPr>
                <w:bCs w:val="0"/>
                <w:sz w:val="18"/>
                <w:szCs w:val="18"/>
              </w:rPr>
              <w:t>Environmental</w:t>
            </w:r>
            <w:proofErr w:type="spellEnd"/>
            <w:r w:rsidRPr="00383855">
              <w:rPr>
                <w:bCs w:val="0"/>
                <w:sz w:val="18"/>
                <w:szCs w:val="18"/>
              </w:rPr>
              <w:t xml:space="preserve"> </w:t>
            </w:r>
            <w:proofErr w:type="spellStart"/>
            <w:r w:rsidRPr="00383855">
              <w:rPr>
                <w:bCs w:val="0"/>
                <w:sz w:val="18"/>
                <w:szCs w:val="18"/>
              </w:rPr>
              <w:t>Impact</w:t>
            </w:r>
            <w:proofErr w:type="spellEnd"/>
            <w:r w:rsidRPr="00383855">
              <w:rPr>
                <w:bCs w:val="0"/>
                <w:sz w:val="18"/>
                <w:szCs w:val="18"/>
              </w:rPr>
              <w:t xml:space="preserve"> </w:t>
            </w:r>
            <w:proofErr w:type="spellStart"/>
            <w:r w:rsidRPr="00383855">
              <w:rPr>
                <w:bCs w:val="0"/>
                <w:sz w:val="18"/>
                <w:szCs w:val="18"/>
              </w:rPr>
              <w:t>Assessment</w:t>
            </w:r>
            <w:proofErr w:type="spellEnd"/>
          </w:p>
        </w:tc>
        <w:tc>
          <w:tcPr>
            <w:tcW w:w="1275" w:type="dxa"/>
            <w:gridSpan w:val="4"/>
            <w:shd w:val="clear" w:color="auto" w:fill="C0C0C0"/>
            <w:vAlign w:val="center"/>
          </w:tcPr>
          <w:p w14:paraId="13F5FDFC" w14:textId="77777777" w:rsidR="00850CC0" w:rsidRDefault="00850CC0">
            <w:pPr>
              <w:pStyle w:val="Tblzatcmke"/>
            </w:pPr>
            <w:r>
              <w:t xml:space="preserve">Kredit: </w:t>
            </w:r>
          </w:p>
        </w:tc>
        <w:tc>
          <w:tcPr>
            <w:tcW w:w="1622" w:type="dxa"/>
            <w:gridSpan w:val="4"/>
            <w:shd w:val="clear" w:color="auto" w:fill="FFFFFF"/>
            <w:vAlign w:val="center"/>
          </w:tcPr>
          <w:p w14:paraId="5F1D65A4" w14:textId="57BABCEB" w:rsidR="00850CC0" w:rsidRDefault="00383855">
            <w:r>
              <w:t>4</w:t>
            </w:r>
          </w:p>
        </w:tc>
      </w:tr>
      <w:tr w:rsidR="00850CC0" w14:paraId="47D68B09" w14:textId="77777777" w:rsidTr="00383855">
        <w:trPr>
          <w:cantSplit/>
          <w:jc w:val="center"/>
        </w:trPr>
        <w:tc>
          <w:tcPr>
            <w:tcW w:w="2916" w:type="dxa"/>
            <w:gridSpan w:val="6"/>
            <w:shd w:val="clear" w:color="auto" w:fill="C0C0C0"/>
            <w:vAlign w:val="center"/>
          </w:tcPr>
          <w:p w14:paraId="44E46562" w14:textId="77777777" w:rsidR="00850CC0" w:rsidRDefault="00850CC0">
            <w:pPr>
              <w:pStyle w:val="Tblzatcmke"/>
            </w:pPr>
            <w:r>
              <w:t>Jelleg (kötelező/ választható:)</w:t>
            </w:r>
          </w:p>
        </w:tc>
        <w:tc>
          <w:tcPr>
            <w:tcW w:w="1276" w:type="dxa"/>
            <w:gridSpan w:val="2"/>
            <w:vAlign w:val="center"/>
          </w:tcPr>
          <w:p w14:paraId="09124AEE" w14:textId="77777777" w:rsidR="00850CC0" w:rsidRDefault="00850CC0">
            <w:r>
              <w:t>kötelező</w:t>
            </w:r>
          </w:p>
        </w:tc>
        <w:tc>
          <w:tcPr>
            <w:tcW w:w="1176" w:type="dxa"/>
            <w:gridSpan w:val="2"/>
            <w:shd w:val="clear" w:color="auto" w:fill="C0C0C0"/>
            <w:vAlign w:val="center"/>
          </w:tcPr>
          <w:p w14:paraId="1DD13646" w14:textId="77777777" w:rsidR="00850CC0" w:rsidRDefault="00850CC0">
            <w:pPr>
              <w:pStyle w:val="Tblzatcmke"/>
            </w:pPr>
            <w:r>
              <w:t>Tagozat:</w:t>
            </w:r>
          </w:p>
        </w:tc>
        <w:tc>
          <w:tcPr>
            <w:tcW w:w="1573" w:type="dxa"/>
            <w:gridSpan w:val="3"/>
            <w:vAlign w:val="center"/>
          </w:tcPr>
          <w:p w14:paraId="7E1BDC8A" w14:textId="77777777" w:rsidR="00850CC0" w:rsidRDefault="00850CC0">
            <w:r>
              <w:t>nappali</w:t>
            </w:r>
          </w:p>
        </w:tc>
        <w:tc>
          <w:tcPr>
            <w:tcW w:w="2431" w:type="dxa"/>
            <w:gridSpan w:val="8"/>
            <w:shd w:val="clear" w:color="auto" w:fill="C0C0C0"/>
            <w:vAlign w:val="center"/>
          </w:tcPr>
          <w:p w14:paraId="0DE8946B" w14:textId="77777777" w:rsidR="00850CC0" w:rsidRDefault="00850CC0">
            <w:pPr>
              <w:pStyle w:val="Tblzatcmke"/>
            </w:pPr>
            <w:r>
              <w:t>Félév a mintatantervben:</w:t>
            </w:r>
          </w:p>
        </w:tc>
        <w:tc>
          <w:tcPr>
            <w:tcW w:w="1175" w:type="dxa"/>
            <w:gridSpan w:val="3"/>
            <w:vAlign w:val="center"/>
          </w:tcPr>
          <w:p w14:paraId="2E929122" w14:textId="2180C0C4" w:rsidR="00850CC0" w:rsidRDefault="002252F8">
            <w:r>
              <w:t>5</w:t>
            </w:r>
          </w:p>
        </w:tc>
      </w:tr>
      <w:tr w:rsidR="00850CC0" w14:paraId="73EF5903" w14:textId="77777777" w:rsidTr="00383855">
        <w:trPr>
          <w:cantSplit/>
          <w:jc w:val="center"/>
        </w:trPr>
        <w:tc>
          <w:tcPr>
            <w:tcW w:w="3483" w:type="dxa"/>
            <w:gridSpan w:val="7"/>
            <w:shd w:val="clear" w:color="auto" w:fill="C0C0C0"/>
            <w:vAlign w:val="center"/>
          </w:tcPr>
          <w:p w14:paraId="0CA0AF44" w14:textId="77777777" w:rsidR="00850CC0" w:rsidRDefault="00850CC0">
            <w:pPr>
              <w:pStyle w:val="Tblzatcmke"/>
            </w:pPr>
            <w:r>
              <w:t>Szakok melyeken a tárgyat oktatják:</w:t>
            </w:r>
          </w:p>
        </w:tc>
        <w:tc>
          <w:tcPr>
            <w:tcW w:w="7064" w:type="dxa"/>
            <w:gridSpan w:val="17"/>
            <w:vAlign w:val="center"/>
          </w:tcPr>
          <w:p w14:paraId="0B7072C3" w14:textId="4E284363" w:rsidR="00850CC0" w:rsidRDefault="00850CC0">
            <w:r>
              <w:t xml:space="preserve">Környezetmérnök </w:t>
            </w:r>
            <w:r w:rsidR="00383855">
              <w:t>alap</w:t>
            </w:r>
            <w:r>
              <w:t>szak</w:t>
            </w:r>
          </w:p>
        </w:tc>
      </w:tr>
      <w:tr w:rsidR="00850CC0" w14:paraId="665A631A" w14:textId="77777777" w:rsidTr="00383855">
        <w:trPr>
          <w:cantSplit/>
          <w:jc w:val="center"/>
        </w:trPr>
        <w:tc>
          <w:tcPr>
            <w:tcW w:w="1623" w:type="dxa"/>
            <w:gridSpan w:val="3"/>
            <w:shd w:val="clear" w:color="auto" w:fill="C0C0C0"/>
            <w:vAlign w:val="center"/>
          </w:tcPr>
          <w:p w14:paraId="4036AE71" w14:textId="77777777" w:rsidR="00850CC0" w:rsidRDefault="00850CC0">
            <w:pPr>
              <w:pStyle w:val="Tblzatcmke"/>
            </w:pPr>
            <w:r>
              <w:t>Tantárgyfelelős:</w:t>
            </w:r>
          </w:p>
        </w:tc>
        <w:tc>
          <w:tcPr>
            <w:tcW w:w="4459" w:type="dxa"/>
            <w:gridSpan w:val="9"/>
            <w:vAlign w:val="center"/>
          </w:tcPr>
          <w:p w14:paraId="0CCF03B0" w14:textId="757E5D53" w:rsidR="00850CC0" w:rsidRPr="00383855" w:rsidRDefault="00383855">
            <w:pPr>
              <w:rPr>
                <w:bCs w:val="0"/>
              </w:rPr>
            </w:pPr>
            <w:r w:rsidRPr="00383855">
              <w:rPr>
                <w:bCs w:val="0"/>
              </w:rPr>
              <w:t>Dr. Zsarnóczai J. Sándor</w:t>
            </w:r>
          </w:p>
        </w:tc>
        <w:tc>
          <w:tcPr>
            <w:tcW w:w="952" w:type="dxa"/>
            <w:gridSpan w:val="2"/>
            <w:vAlign w:val="center"/>
          </w:tcPr>
          <w:p w14:paraId="7CCD3A38" w14:textId="77777777" w:rsidR="00850CC0" w:rsidRDefault="00850CC0">
            <w:pPr>
              <w:rPr>
                <w:b w:val="0"/>
                <w:bCs w:val="0"/>
                <w:i/>
                <w:iCs/>
                <w:highlight w:val="lightGray"/>
              </w:rPr>
            </w:pPr>
            <w:r>
              <w:rPr>
                <w:b w:val="0"/>
                <w:bCs w:val="0"/>
                <w:i/>
                <w:iCs/>
                <w:highlight w:val="lightGray"/>
              </w:rPr>
              <w:t>Előadó:</w:t>
            </w:r>
          </w:p>
        </w:tc>
        <w:tc>
          <w:tcPr>
            <w:tcW w:w="3513" w:type="dxa"/>
            <w:gridSpan w:val="10"/>
            <w:vAlign w:val="center"/>
          </w:tcPr>
          <w:p w14:paraId="683F7AE4" w14:textId="7EF8E231" w:rsidR="00850CC0" w:rsidRDefault="00383855">
            <w:r w:rsidRPr="00383855">
              <w:rPr>
                <w:bCs w:val="0"/>
              </w:rPr>
              <w:t>Dr. Zsarnóczai J. Sándor</w:t>
            </w:r>
          </w:p>
        </w:tc>
      </w:tr>
      <w:tr w:rsidR="00850CC0" w14:paraId="0013869A" w14:textId="77777777" w:rsidTr="00383855">
        <w:trPr>
          <w:cantSplit/>
          <w:jc w:val="center"/>
        </w:trPr>
        <w:tc>
          <w:tcPr>
            <w:tcW w:w="3483" w:type="dxa"/>
            <w:gridSpan w:val="7"/>
            <w:shd w:val="clear" w:color="auto" w:fill="C0C0C0"/>
            <w:vAlign w:val="center"/>
          </w:tcPr>
          <w:p w14:paraId="3498DA53" w14:textId="77777777" w:rsidR="00850CC0" w:rsidRDefault="00850CC0">
            <w:pPr>
              <w:pStyle w:val="Tblzatcmke"/>
            </w:pPr>
            <w:r>
              <w:t>Előtanulmányi feltételek (kóddal is):</w:t>
            </w:r>
          </w:p>
        </w:tc>
        <w:tc>
          <w:tcPr>
            <w:tcW w:w="7064" w:type="dxa"/>
            <w:gridSpan w:val="17"/>
            <w:vAlign w:val="center"/>
          </w:tcPr>
          <w:p w14:paraId="66FC81FC" w14:textId="3E87EA50" w:rsidR="00850CC0" w:rsidRDefault="002252F8">
            <w:r>
              <w:t>nincs</w:t>
            </w:r>
          </w:p>
        </w:tc>
      </w:tr>
      <w:tr w:rsidR="00313E48" w14:paraId="7F448196" w14:textId="77777777" w:rsidTr="00313E48">
        <w:trPr>
          <w:cantSplit/>
          <w:trHeight w:val="369"/>
          <w:jc w:val="center"/>
        </w:trPr>
        <w:tc>
          <w:tcPr>
            <w:tcW w:w="1623" w:type="dxa"/>
            <w:gridSpan w:val="3"/>
            <w:shd w:val="clear" w:color="auto" w:fill="C0C0C0"/>
            <w:vAlign w:val="center"/>
          </w:tcPr>
          <w:p w14:paraId="081F848F" w14:textId="24FD02ED" w:rsidR="00313E48" w:rsidRDefault="00313E48" w:rsidP="00383855">
            <w:pPr>
              <w:pStyle w:val="Tblzatcmke"/>
            </w:pPr>
            <w:r w:rsidRPr="00EB09CE">
              <w:rPr>
                <w:i w:val="0"/>
                <w:iCs w:val="0"/>
                <w:sz w:val="18"/>
                <w:szCs w:val="18"/>
              </w:rPr>
              <w:t>Heti óraszámok:</w:t>
            </w:r>
          </w:p>
        </w:tc>
        <w:tc>
          <w:tcPr>
            <w:tcW w:w="1066" w:type="dxa"/>
            <w:gridSpan w:val="2"/>
            <w:shd w:val="clear" w:color="auto" w:fill="C0C0C0"/>
            <w:vAlign w:val="center"/>
          </w:tcPr>
          <w:p w14:paraId="3C2D27C9" w14:textId="7C918547" w:rsidR="00313E48" w:rsidRDefault="00313E48" w:rsidP="00383855">
            <w:pPr>
              <w:pStyle w:val="Tblzatcmke"/>
            </w:pPr>
            <w:r w:rsidRPr="00EB09CE">
              <w:rPr>
                <w:i w:val="0"/>
                <w:iCs w:val="0"/>
                <w:sz w:val="18"/>
                <w:szCs w:val="18"/>
              </w:rPr>
              <w:t xml:space="preserve">Előadás:  </w:t>
            </w:r>
          </w:p>
        </w:tc>
        <w:tc>
          <w:tcPr>
            <w:tcW w:w="794" w:type="dxa"/>
            <w:gridSpan w:val="2"/>
            <w:vAlign w:val="center"/>
          </w:tcPr>
          <w:p w14:paraId="2B5C163E" w14:textId="6E67C134" w:rsidR="00313E48" w:rsidRDefault="00313E48" w:rsidP="00383855"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917" w:type="dxa"/>
            <w:gridSpan w:val="4"/>
            <w:shd w:val="clear" w:color="auto" w:fill="C0C0C0"/>
            <w:vAlign w:val="center"/>
          </w:tcPr>
          <w:p w14:paraId="06CE1015" w14:textId="4FBF31F3" w:rsidR="00313E48" w:rsidRDefault="00313E48" w:rsidP="00383855">
            <w:pPr>
              <w:pStyle w:val="Tblzatcmke"/>
            </w:pPr>
            <w:r w:rsidRPr="00EB09CE">
              <w:rPr>
                <w:i w:val="0"/>
                <w:iCs w:val="0"/>
                <w:sz w:val="18"/>
                <w:szCs w:val="18"/>
              </w:rPr>
              <w:t xml:space="preserve">Tantermi gyakorlat:  </w:t>
            </w:r>
          </w:p>
        </w:tc>
        <w:tc>
          <w:tcPr>
            <w:tcW w:w="682" w:type="dxa"/>
            <w:vAlign w:val="center"/>
          </w:tcPr>
          <w:p w14:paraId="2A4BBB04" w14:textId="1DDB2EC6" w:rsidR="00313E48" w:rsidRDefault="00313E48" w:rsidP="00383855"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416" w:type="dxa"/>
            <w:gridSpan w:val="3"/>
            <w:shd w:val="clear" w:color="auto" w:fill="C0C0C0"/>
            <w:vAlign w:val="center"/>
          </w:tcPr>
          <w:p w14:paraId="36524393" w14:textId="59403616" w:rsidR="00313E48" w:rsidRDefault="00313E48" w:rsidP="00383855">
            <w:pPr>
              <w:pStyle w:val="Tblzatcmke"/>
              <w:jc w:val="center"/>
            </w:pPr>
            <w:r w:rsidRPr="00EB09CE">
              <w:rPr>
                <w:i w:val="0"/>
                <w:iCs w:val="0"/>
                <w:sz w:val="18"/>
                <w:szCs w:val="18"/>
              </w:rPr>
              <w:t xml:space="preserve">Laborgyakorlat: </w:t>
            </w:r>
          </w:p>
        </w:tc>
        <w:tc>
          <w:tcPr>
            <w:tcW w:w="762" w:type="dxa"/>
            <w:gridSpan w:val="2"/>
            <w:vAlign w:val="center"/>
          </w:tcPr>
          <w:p w14:paraId="5F52E44B" w14:textId="2DB7754C" w:rsidR="00313E48" w:rsidRDefault="00313E48" w:rsidP="00383855">
            <w:r>
              <w:rPr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648" w:type="dxa"/>
            <w:gridSpan w:val="6"/>
            <w:shd w:val="clear" w:color="auto" w:fill="BFBFBF" w:themeFill="background1" w:themeFillShade="BF"/>
            <w:vAlign w:val="center"/>
          </w:tcPr>
          <w:p w14:paraId="28E34A3D" w14:textId="3C1A711E" w:rsidR="00313E48" w:rsidRPr="00313E48" w:rsidRDefault="00313E48" w:rsidP="00383855">
            <w:pPr>
              <w:rPr>
                <w:b w:val="0"/>
                <w:bCs w:val="0"/>
              </w:rPr>
            </w:pPr>
            <w:proofErr w:type="spellStart"/>
            <w:r w:rsidRPr="00313E48">
              <w:rPr>
                <w:b w:val="0"/>
                <w:bCs w:val="0"/>
                <w:i/>
                <w:iCs/>
                <w:sz w:val="18"/>
                <w:szCs w:val="18"/>
              </w:rPr>
              <w:t>Össz</w:t>
            </w:r>
            <w:proofErr w:type="spellEnd"/>
            <w:r w:rsidRPr="00313E48">
              <w:rPr>
                <w:b w:val="0"/>
                <w:bCs w:val="0"/>
                <w:i/>
                <w:iCs/>
                <w:sz w:val="18"/>
                <w:szCs w:val="18"/>
              </w:rPr>
              <w:t>. óraszám:</w:t>
            </w:r>
          </w:p>
        </w:tc>
        <w:tc>
          <w:tcPr>
            <w:tcW w:w="639" w:type="dxa"/>
            <w:vAlign w:val="center"/>
          </w:tcPr>
          <w:p w14:paraId="0CF71DF2" w14:textId="721BB41B" w:rsidR="00313E48" w:rsidRDefault="00313E48" w:rsidP="00383855">
            <w:r>
              <w:rPr>
                <w:i/>
                <w:iCs/>
                <w:sz w:val="18"/>
                <w:szCs w:val="18"/>
              </w:rPr>
              <w:t>28</w:t>
            </w:r>
          </w:p>
        </w:tc>
      </w:tr>
      <w:tr w:rsidR="00383855" w14:paraId="05E16B1F" w14:textId="77777777" w:rsidTr="00313E48">
        <w:trPr>
          <w:cantSplit/>
          <w:trHeight w:val="519"/>
          <w:jc w:val="center"/>
        </w:trPr>
        <w:tc>
          <w:tcPr>
            <w:tcW w:w="2689" w:type="dxa"/>
            <w:gridSpan w:val="5"/>
            <w:shd w:val="clear" w:color="auto" w:fill="C0C0C0"/>
            <w:vAlign w:val="center"/>
          </w:tcPr>
          <w:p w14:paraId="022C4BEF" w14:textId="6B36696F" w:rsidR="00383855" w:rsidRDefault="00383855" w:rsidP="00383855">
            <w:pPr>
              <w:pStyle w:val="Tblzatcmke"/>
            </w:pPr>
            <w:r w:rsidRPr="00EB09CE">
              <w:rPr>
                <w:i w:val="0"/>
                <w:iCs w:val="0"/>
                <w:sz w:val="18"/>
                <w:szCs w:val="18"/>
              </w:rPr>
              <w:t>Számonkérés módja (s; v; f):</w:t>
            </w:r>
          </w:p>
        </w:tc>
        <w:tc>
          <w:tcPr>
            <w:tcW w:w="794" w:type="dxa"/>
            <w:gridSpan w:val="2"/>
            <w:vAlign w:val="center"/>
          </w:tcPr>
          <w:p w14:paraId="7869CDC9" w14:textId="0814FB7D" w:rsidR="00383855" w:rsidRDefault="00383855" w:rsidP="00383855">
            <w:r w:rsidRPr="00EB09CE">
              <w:rPr>
                <w:b w:val="0"/>
                <w:sz w:val="18"/>
                <w:szCs w:val="18"/>
              </w:rPr>
              <w:t>é</w:t>
            </w:r>
          </w:p>
        </w:tc>
        <w:tc>
          <w:tcPr>
            <w:tcW w:w="1917" w:type="dxa"/>
            <w:gridSpan w:val="4"/>
            <w:shd w:val="clear" w:color="auto" w:fill="C0C0C0"/>
            <w:vAlign w:val="center"/>
          </w:tcPr>
          <w:p w14:paraId="0E08A08B" w14:textId="39AA8B2A" w:rsidR="00383855" w:rsidRDefault="00383855" w:rsidP="00383855">
            <w:pPr>
              <w:pStyle w:val="Tblzatcmke"/>
            </w:pPr>
            <w:r w:rsidRPr="00EB09CE">
              <w:rPr>
                <w:i w:val="0"/>
                <w:iCs w:val="0"/>
                <w:sz w:val="18"/>
                <w:szCs w:val="18"/>
              </w:rPr>
              <w:t>A képzés nyelve:</w:t>
            </w:r>
          </w:p>
        </w:tc>
        <w:tc>
          <w:tcPr>
            <w:tcW w:w="3232" w:type="dxa"/>
            <w:gridSpan w:val="7"/>
            <w:vAlign w:val="center"/>
          </w:tcPr>
          <w:p w14:paraId="7C03BD19" w14:textId="2CE9862E" w:rsidR="00383855" w:rsidRDefault="00383855" w:rsidP="00383855">
            <w:r w:rsidRPr="00EB09CE">
              <w:rPr>
                <w:b w:val="0"/>
                <w:sz w:val="18"/>
                <w:szCs w:val="18"/>
              </w:rPr>
              <w:t>magyar</w:t>
            </w:r>
          </w:p>
        </w:tc>
        <w:tc>
          <w:tcPr>
            <w:tcW w:w="160" w:type="dxa"/>
            <w:shd w:val="clear" w:color="auto" w:fill="C0C0C0"/>
          </w:tcPr>
          <w:p w14:paraId="367A68A9" w14:textId="15CD4CB5" w:rsidR="00383855" w:rsidRDefault="00383855" w:rsidP="00383855">
            <w:pPr>
              <w:pStyle w:val="Tblzatcmke"/>
              <w:jc w:val="center"/>
            </w:pPr>
          </w:p>
        </w:tc>
        <w:tc>
          <w:tcPr>
            <w:tcW w:w="1755" w:type="dxa"/>
            <w:gridSpan w:val="5"/>
            <w:vAlign w:val="center"/>
          </w:tcPr>
          <w:p w14:paraId="00FD0625" w14:textId="000485DD" w:rsidR="00383855" w:rsidRDefault="00383855" w:rsidP="00383855"/>
        </w:tc>
      </w:tr>
      <w:tr w:rsidR="00383855" w14:paraId="64F7AE81" w14:textId="77777777" w:rsidTr="008A74BC">
        <w:trPr>
          <w:cantSplit/>
          <w:jc w:val="center"/>
        </w:trPr>
        <w:tc>
          <w:tcPr>
            <w:tcW w:w="10547" w:type="dxa"/>
            <w:gridSpan w:val="24"/>
            <w:shd w:val="clear" w:color="auto" w:fill="C0C0C0"/>
            <w:vAlign w:val="center"/>
          </w:tcPr>
          <w:p w14:paraId="33D74826" w14:textId="77777777" w:rsidR="00383855" w:rsidRDefault="00383855" w:rsidP="00383855">
            <w:pPr>
              <w:pStyle w:val="Cmsor1"/>
              <w:rPr>
                <w:b/>
                <w:bCs/>
              </w:rPr>
            </w:pPr>
            <w:r>
              <w:rPr>
                <w:b/>
                <w:bCs/>
              </w:rPr>
              <w:t>A tananyag</w:t>
            </w:r>
          </w:p>
        </w:tc>
      </w:tr>
      <w:tr w:rsidR="00383855" w14:paraId="34502449" w14:textId="77777777" w:rsidTr="008A74BC">
        <w:trPr>
          <w:cantSplit/>
          <w:trHeight w:val="278"/>
          <w:jc w:val="center"/>
        </w:trPr>
        <w:tc>
          <w:tcPr>
            <w:tcW w:w="10547" w:type="dxa"/>
            <w:gridSpan w:val="24"/>
            <w:shd w:val="clear" w:color="auto" w:fill="C0C0C0"/>
            <w:vAlign w:val="center"/>
          </w:tcPr>
          <w:p w14:paraId="0CEE7D78" w14:textId="77777777" w:rsidR="00383855" w:rsidRDefault="00383855" w:rsidP="00383855">
            <w:pPr>
              <w:pStyle w:val="Cmsor2"/>
            </w:pPr>
            <w:r>
              <w:t>Oktatási cél:</w:t>
            </w:r>
          </w:p>
        </w:tc>
      </w:tr>
      <w:tr w:rsidR="00383855" w14:paraId="10C02930" w14:textId="77777777" w:rsidTr="00E34E37">
        <w:trPr>
          <w:cantSplit/>
          <w:trHeight w:hRule="exact" w:val="2967"/>
          <w:jc w:val="center"/>
        </w:trPr>
        <w:tc>
          <w:tcPr>
            <w:tcW w:w="10547" w:type="dxa"/>
            <w:gridSpan w:val="24"/>
          </w:tcPr>
          <w:p w14:paraId="52D746F6" w14:textId="77777777" w:rsidR="00E34E37" w:rsidRDefault="00E34E37" w:rsidP="00E34E37">
            <w:pPr>
              <w:pStyle w:val="Lers"/>
              <w:tabs>
                <w:tab w:val="left" w:pos="6075"/>
              </w:tabs>
              <w:spacing w:before="0" w:after="0"/>
              <w:jc w:val="left"/>
              <w:rPr>
                <w:sz w:val="18"/>
                <w:szCs w:val="18"/>
              </w:rPr>
            </w:pPr>
            <w:r w:rsidRPr="00EB09CE">
              <w:rPr>
                <w:b/>
                <w:sz w:val="18"/>
                <w:szCs w:val="18"/>
              </w:rPr>
              <w:t>Bevezető</w:t>
            </w:r>
            <w:r w:rsidRPr="00EB09CE">
              <w:rPr>
                <w:sz w:val="18"/>
                <w:szCs w:val="18"/>
              </w:rPr>
              <w:t xml:space="preserve">: Római Klubtól a fenntarthatóságig, erőforrások áttekintése. </w:t>
            </w:r>
          </w:p>
          <w:p w14:paraId="27CA213D" w14:textId="77777777" w:rsidR="00E34E37" w:rsidRPr="00EB09CE" w:rsidRDefault="00E34E37" w:rsidP="00E34E37">
            <w:pPr>
              <w:pStyle w:val="Lers"/>
              <w:tabs>
                <w:tab w:val="left" w:pos="6075"/>
              </w:tabs>
              <w:spacing w:before="0" w:after="0"/>
              <w:jc w:val="left"/>
              <w:rPr>
                <w:sz w:val="18"/>
                <w:szCs w:val="18"/>
              </w:rPr>
            </w:pPr>
            <w:r w:rsidRPr="001763AA">
              <w:rPr>
                <w:sz w:val="18"/>
                <w:szCs w:val="18"/>
              </w:rPr>
              <w:t>Az ipari szerkezet alakulásának a kitermelő ipari ágazatok és a feldolgozóipar közti arányok változása</w:t>
            </w:r>
            <w:r>
              <w:rPr>
                <w:sz w:val="18"/>
                <w:szCs w:val="18"/>
              </w:rPr>
              <w:t xml:space="preserve">. Természeti erőforrások megoszlása. Nemzetközi társaságok szerepe az erőforrások hasznosításában. </w:t>
            </w:r>
          </w:p>
          <w:p w14:paraId="1069DAC9" w14:textId="77777777" w:rsidR="00E34E37" w:rsidRDefault="00E34E37" w:rsidP="00E34E37">
            <w:pPr>
              <w:pStyle w:val="Lers"/>
              <w:spacing w:before="0" w:after="0"/>
              <w:jc w:val="left"/>
              <w:rPr>
                <w:sz w:val="18"/>
                <w:szCs w:val="18"/>
              </w:rPr>
            </w:pPr>
            <w:r w:rsidRPr="00EB09CE">
              <w:rPr>
                <w:b/>
                <w:sz w:val="18"/>
                <w:szCs w:val="18"/>
              </w:rPr>
              <w:t>Környezetértékelés</w:t>
            </w:r>
            <w:r w:rsidRPr="00EB09C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Energia gazdálkodás és energia biztonság nemzetközi tapasztalatai. Népesség növekedése, háztartások energia igényessége, </w:t>
            </w:r>
            <w:r w:rsidRPr="00583666">
              <w:rPr>
                <w:sz w:val="18"/>
                <w:szCs w:val="18"/>
              </w:rPr>
              <w:t>mezőgazdaság technikai átalakulása</w:t>
            </w:r>
            <w:r>
              <w:rPr>
                <w:sz w:val="18"/>
                <w:szCs w:val="18"/>
              </w:rPr>
              <w:t xml:space="preserve">, </w:t>
            </w:r>
            <w:r w:rsidRPr="00583666">
              <w:rPr>
                <w:sz w:val="18"/>
                <w:szCs w:val="18"/>
              </w:rPr>
              <w:t>közlekedés és a szállítás</w:t>
            </w:r>
            <w:r>
              <w:rPr>
                <w:sz w:val="18"/>
                <w:szCs w:val="18"/>
              </w:rPr>
              <w:t xml:space="preserve"> fejlesztése.</w:t>
            </w:r>
          </w:p>
          <w:p w14:paraId="47FAF848" w14:textId="77777777" w:rsidR="00E34E37" w:rsidRPr="00EB09CE" w:rsidRDefault="00E34E37" w:rsidP="00E34E37">
            <w:pPr>
              <w:pStyle w:val="Lers"/>
              <w:spacing w:before="0" w:after="0"/>
              <w:jc w:val="left"/>
              <w:rPr>
                <w:sz w:val="18"/>
                <w:szCs w:val="18"/>
              </w:rPr>
            </w:pPr>
            <w:r w:rsidRPr="00EB09CE">
              <w:rPr>
                <w:b/>
                <w:sz w:val="18"/>
                <w:szCs w:val="18"/>
              </w:rPr>
              <w:t>Környezeti hatásvizsgálat</w:t>
            </w:r>
            <w:r w:rsidRPr="00EB09C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Fosszilis és megújuló energiaforrások és megoszlásuk, biomassza. </w:t>
            </w:r>
            <w:r w:rsidRPr="00AE3343">
              <w:rPr>
                <w:sz w:val="18"/>
                <w:szCs w:val="18"/>
              </w:rPr>
              <w:t xml:space="preserve">Nemzetközi Energiaügynökség </w:t>
            </w:r>
            <w:r>
              <w:rPr>
                <w:sz w:val="18"/>
                <w:szCs w:val="18"/>
              </w:rPr>
              <w:t xml:space="preserve">jelentései és </w:t>
            </w:r>
            <w:r w:rsidRPr="00AE3343">
              <w:rPr>
                <w:sz w:val="18"/>
                <w:szCs w:val="18"/>
              </w:rPr>
              <w:t>becslései</w:t>
            </w:r>
            <w:r>
              <w:rPr>
                <w:sz w:val="18"/>
                <w:szCs w:val="18"/>
              </w:rPr>
              <w:t xml:space="preserve">. Energiakészlet-gazdálkodás. Kőolajkitermelés és nemzetközi összefüggései. A világ növekvő népességének szükségletei. Transznacionális társaságok növekvő szerepe az energia szektorban. Az energia szektorban a kereslet és kínálat alakulás, a piaci viszonyok jellemzői. A fenntartható fejlődés szükségszerűsége és az innováció az iparban. Nukleáris energia térnyerése és hasznosulása. Villamosenergia termelés. Sótalanítás. </w:t>
            </w:r>
          </w:p>
          <w:p w14:paraId="0213C2E5" w14:textId="77777777" w:rsidR="00E34E37" w:rsidRPr="00EB09CE" w:rsidRDefault="00E34E37" w:rsidP="00E34E37">
            <w:pPr>
              <w:pStyle w:val="Lers"/>
              <w:spacing w:before="0" w:after="0"/>
              <w:jc w:val="left"/>
              <w:rPr>
                <w:sz w:val="18"/>
                <w:szCs w:val="18"/>
              </w:rPr>
            </w:pPr>
            <w:r w:rsidRPr="00EB09CE">
              <w:rPr>
                <w:b/>
                <w:sz w:val="18"/>
                <w:szCs w:val="18"/>
              </w:rPr>
              <w:t>Környezetmenedzsment</w:t>
            </w:r>
            <w:r w:rsidRPr="00EB09CE">
              <w:rPr>
                <w:sz w:val="18"/>
                <w:szCs w:val="18"/>
              </w:rPr>
              <w:t xml:space="preserve"> </w:t>
            </w:r>
            <w:r w:rsidRPr="00EB09CE">
              <w:rPr>
                <w:b/>
                <w:sz w:val="18"/>
                <w:szCs w:val="18"/>
              </w:rPr>
              <w:t>rendszer</w:t>
            </w:r>
            <w:r w:rsidRPr="00EB09CE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Agroipari</w:t>
            </w:r>
            <w:proofErr w:type="spellEnd"/>
            <w:r>
              <w:rPr>
                <w:sz w:val="18"/>
                <w:szCs w:val="18"/>
              </w:rPr>
              <w:t xml:space="preserve"> komplexumok jellemzői a fejlett országok mezőgazdaságban. Specializáció, Biotechnológia, zöldforradalom és az öntözési </w:t>
            </w:r>
            <w:r w:rsidRPr="00EB09CE">
              <w:rPr>
                <w:sz w:val="18"/>
                <w:szCs w:val="18"/>
              </w:rPr>
              <w:t>kiépítése, működtetése</w:t>
            </w:r>
            <w:r>
              <w:rPr>
                <w:sz w:val="18"/>
                <w:szCs w:val="18"/>
              </w:rPr>
              <w:t>, vízierőművek környezeti szerepének jellemzése</w:t>
            </w:r>
            <w:r w:rsidRPr="00EB09C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Vertikális integrált termékpálya és az </w:t>
            </w:r>
            <w:proofErr w:type="spellStart"/>
            <w:r>
              <w:rPr>
                <w:sz w:val="18"/>
                <w:szCs w:val="18"/>
              </w:rPr>
              <w:t>agro-buseness</w:t>
            </w:r>
            <w:proofErr w:type="spellEnd"/>
            <w:r>
              <w:rPr>
                <w:sz w:val="18"/>
                <w:szCs w:val="18"/>
              </w:rPr>
              <w:t xml:space="preserve"> fejlesztése, valamint a konglomerátumok. Minőségi követelmények és a vállalti szerkezeti átalakulás, valamint a transznacionális. Mezőgazdasági termelés </w:t>
            </w:r>
            <w:proofErr w:type="spellStart"/>
            <w:r>
              <w:rPr>
                <w:sz w:val="18"/>
                <w:szCs w:val="18"/>
              </w:rPr>
              <w:t>versus</w:t>
            </w:r>
            <w:proofErr w:type="spellEnd"/>
            <w:r>
              <w:rPr>
                <w:sz w:val="18"/>
                <w:szCs w:val="18"/>
              </w:rPr>
              <w:t xml:space="preserve"> népesség növekedés. </w:t>
            </w:r>
          </w:p>
          <w:p w14:paraId="018CC723" w14:textId="4B59E5F2" w:rsidR="00383855" w:rsidRDefault="00383855" w:rsidP="00383855">
            <w:pPr>
              <w:pStyle w:val="Lers"/>
            </w:pPr>
          </w:p>
        </w:tc>
      </w:tr>
      <w:tr w:rsidR="00383855" w14:paraId="0310600C" w14:textId="77777777" w:rsidTr="008A74BC">
        <w:trPr>
          <w:cantSplit/>
          <w:trHeight w:val="278"/>
          <w:jc w:val="center"/>
        </w:trPr>
        <w:tc>
          <w:tcPr>
            <w:tcW w:w="10547" w:type="dxa"/>
            <w:gridSpan w:val="24"/>
            <w:shd w:val="clear" w:color="auto" w:fill="C0C0C0"/>
            <w:vAlign w:val="center"/>
          </w:tcPr>
          <w:p w14:paraId="36F8D501" w14:textId="77777777" w:rsidR="00383855" w:rsidRDefault="00383855" w:rsidP="00383855">
            <w:pPr>
              <w:pStyle w:val="Cmsor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tárgy részletes leírása, ütemezés:</w:t>
            </w:r>
          </w:p>
        </w:tc>
      </w:tr>
      <w:tr w:rsidR="00383855" w:rsidRPr="003B3DA7" w14:paraId="31FB6977" w14:textId="77777777" w:rsidTr="008A74BC">
        <w:trPr>
          <w:cantSplit/>
          <w:trHeight w:val="278"/>
          <w:jc w:val="center"/>
        </w:trPr>
        <w:tc>
          <w:tcPr>
            <w:tcW w:w="10547" w:type="dxa"/>
            <w:gridSpan w:val="24"/>
            <w:shd w:val="clear" w:color="auto" w:fill="C0C0C0"/>
            <w:vAlign w:val="center"/>
          </w:tcPr>
          <w:p w14:paraId="26414B88" w14:textId="7010CEDD" w:rsidR="00383855" w:rsidRPr="003B3DA7" w:rsidRDefault="00383855" w:rsidP="00383855">
            <w:pPr>
              <w:pStyle w:val="Cmsor2"/>
              <w:jc w:val="center"/>
              <w:rPr>
                <w:b/>
                <w:bCs/>
                <w:i w:val="0"/>
                <w:iCs w:val="0"/>
                <w:color w:val="FF0000"/>
                <w:sz w:val="24"/>
                <w:szCs w:val="24"/>
              </w:rPr>
            </w:pPr>
          </w:p>
        </w:tc>
      </w:tr>
      <w:tr w:rsidR="00383855" w14:paraId="13FA30BB" w14:textId="77777777" w:rsidTr="00383855">
        <w:trPr>
          <w:cantSplit/>
          <w:trHeight w:val="791"/>
          <w:jc w:val="center"/>
        </w:trPr>
        <w:tc>
          <w:tcPr>
            <w:tcW w:w="737" w:type="dxa"/>
            <w:shd w:val="clear" w:color="auto" w:fill="C0C0C0"/>
            <w:vAlign w:val="center"/>
          </w:tcPr>
          <w:p w14:paraId="1509C889" w14:textId="77777777" w:rsidR="00383855" w:rsidRDefault="00383855" w:rsidP="00383855">
            <w:pPr>
              <w:pStyle w:val="Lers"/>
              <w:jc w:val="center"/>
            </w:pPr>
            <w:proofErr w:type="spellStart"/>
            <w:r>
              <w:t>Okta-tási</w:t>
            </w:r>
            <w:proofErr w:type="spellEnd"/>
            <w:r>
              <w:t xml:space="preserve"> hét</w:t>
            </w:r>
          </w:p>
        </w:tc>
        <w:tc>
          <w:tcPr>
            <w:tcW w:w="849" w:type="dxa"/>
            <w:shd w:val="clear" w:color="auto" w:fill="C0C0C0"/>
            <w:vAlign w:val="center"/>
          </w:tcPr>
          <w:p w14:paraId="335EDC21" w14:textId="77777777" w:rsidR="00383855" w:rsidRDefault="00383855" w:rsidP="00383855">
            <w:pPr>
              <w:pStyle w:val="Lers"/>
              <w:jc w:val="center"/>
            </w:pPr>
            <w:r>
              <w:t>Időpont (hónap)</w:t>
            </w:r>
          </w:p>
        </w:tc>
        <w:tc>
          <w:tcPr>
            <w:tcW w:w="8961" w:type="dxa"/>
            <w:gridSpan w:val="22"/>
            <w:shd w:val="clear" w:color="auto" w:fill="C0C0C0"/>
            <w:vAlign w:val="center"/>
          </w:tcPr>
          <w:p w14:paraId="592FA5D8" w14:textId="77777777" w:rsidR="00383855" w:rsidRDefault="00383855" w:rsidP="00383855">
            <w:pPr>
              <w:pStyle w:val="Lers"/>
              <w:jc w:val="center"/>
            </w:pPr>
            <w:r>
              <w:t>Témakör</w:t>
            </w:r>
          </w:p>
        </w:tc>
      </w:tr>
      <w:tr w:rsidR="00383855" w14:paraId="5FC2291C" w14:textId="77777777" w:rsidTr="00383855">
        <w:trPr>
          <w:cantSplit/>
          <w:trHeight w:val="454"/>
          <w:jc w:val="center"/>
        </w:trPr>
        <w:tc>
          <w:tcPr>
            <w:tcW w:w="737" w:type="dxa"/>
            <w:vAlign w:val="center"/>
          </w:tcPr>
          <w:p w14:paraId="002C2092" w14:textId="77777777" w:rsidR="00383855" w:rsidRDefault="00383855" w:rsidP="00383855">
            <w:pPr>
              <w:pStyle w:val="Lers"/>
              <w:jc w:val="center"/>
            </w:pPr>
            <w:r>
              <w:t>1.</w:t>
            </w:r>
          </w:p>
        </w:tc>
        <w:tc>
          <w:tcPr>
            <w:tcW w:w="849" w:type="dxa"/>
            <w:vAlign w:val="center"/>
          </w:tcPr>
          <w:p w14:paraId="37EA4214" w14:textId="51A762AD" w:rsidR="00383855" w:rsidRDefault="00A744CD" w:rsidP="00383855">
            <w:pPr>
              <w:pStyle w:val="Lers"/>
              <w:jc w:val="center"/>
            </w:pPr>
            <w:r>
              <w:t>09</w:t>
            </w:r>
          </w:p>
        </w:tc>
        <w:tc>
          <w:tcPr>
            <w:tcW w:w="8961" w:type="dxa"/>
            <w:gridSpan w:val="22"/>
            <w:vAlign w:val="center"/>
          </w:tcPr>
          <w:p w14:paraId="30F5C638" w14:textId="392064CB" w:rsidR="00383855" w:rsidRPr="00522E74" w:rsidRDefault="0054529D" w:rsidP="0054529D">
            <w:pPr>
              <w:contextualSpacing/>
              <w:jc w:val="both"/>
              <w:rPr>
                <w:b w:val="0"/>
                <w:bCs w:val="0"/>
              </w:rPr>
            </w:pPr>
            <w:r w:rsidRPr="0054529D">
              <w:rPr>
                <w:b w:val="0"/>
                <w:bCs w:val="0"/>
              </w:rPr>
              <w:t>Az ipari szerkezet alakulásának jellemzése a kitermelő ipar és a feldol</w:t>
            </w:r>
            <w:r w:rsidRPr="0054529D">
              <w:rPr>
                <w:b w:val="0"/>
                <w:bCs w:val="0"/>
              </w:rPr>
              <w:softHyphen/>
              <w:t>gozóipar közti arányok változása viszonylatában. Anyagfelhasználás. Nyersanyag ellátottság. A fentartható gazdasági fejlődés négy fő témaköre, melyek ezeknek a jellemzői.</w:t>
            </w:r>
          </w:p>
        </w:tc>
      </w:tr>
      <w:tr w:rsidR="00383855" w14:paraId="633ECBF0" w14:textId="77777777" w:rsidTr="00383855">
        <w:trPr>
          <w:cantSplit/>
          <w:trHeight w:val="454"/>
          <w:jc w:val="center"/>
        </w:trPr>
        <w:tc>
          <w:tcPr>
            <w:tcW w:w="737" w:type="dxa"/>
            <w:vAlign w:val="center"/>
          </w:tcPr>
          <w:p w14:paraId="36AFFE0D" w14:textId="77777777" w:rsidR="00383855" w:rsidRDefault="00383855" w:rsidP="00383855">
            <w:pPr>
              <w:pStyle w:val="Lers"/>
              <w:jc w:val="center"/>
            </w:pPr>
            <w:r>
              <w:t>2.</w:t>
            </w:r>
          </w:p>
        </w:tc>
        <w:tc>
          <w:tcPr>
            <w:tcW w:w="849" w:type="dxa"/>
            <w:vAlign w:val="center"/>
          </w:tcPr>
          <w:p w14:paraId="18B1FB43" w14:textId="09CE35F0" w:rsidR="00383855" w:rsidRDefault="00A744CD" w:rsidP="00383855">
            <w:pPr>
              <w:pStyle w:val="Lers"/>
              <w:jc w:val="center"/>
            </w:pPr>
            <w:r>
              <w:t>09</w:t>
            </w:r>
          </w:p>
        </w:tc>
        <w:tc>
          <w:tcPr>
            <w:tcW w:w="8961" w:type="dxa"/>
            <w:gridSpan w:val="22"/>
            <w:vAlign w:val="center"/>
          </w:tcPr>
          <w:p w14:paraId="7F00F833" w14:textId="3E5E6933" w:rsidR="00383855" w:rsidRPr="0054529D" w:rsidRDefault="0054529D" w:rsidP="0054529D">
            <w:pPr>
              <w:contextualSpacing/>
              <w:jc w:val="both"/>
              <w:rPr>
                <w:b w:val="0"/>
                <w:bCs w:val="0"/>
                <w:sz w:val="18"/>
                <w:szCs w:val="18"/>
              </w:rPr>
            </w:pPr>
            <w:r w:rsidRPr="0054529D">
              <w:rPr>
                <w:b w:val="0"/>
                <w:bCs w:val="0"/>
                <w:sz w:val="18"/>
                <w:szCs w:val="18"/>
              </w:rPr>
              <w:t xml:space="preserve">A nemzetközi társaságok szerepe a nyersanyagellátásban. Az energiafelhasználás szerkezetének alakulása, korábban a fosszilis energiafelhasználás szerkezete és a továbbiakban a megújuló energiaforrások aránya. </w:t>
            </w:r>
          </w:p>
        </w:tc>
      </w:tr>
      <w:tr w:rsidR="00383855" w14:paraId="2984C87F" w14:textId="77777777" w:rsidTr="00383855">
        <w:trPr>
          <w:cantSplit/>
          <w:trHeight w:val="454"/>
          <w:jc w:val="center"/>
        </w:trPr>
        <w:tc>
          <w:tcPr>
            <w:tcW w:w="737" w:type="dxa"/>
            <w:vAlign w:val="center"/>
          </w:tcPr>
          <w:p w14:paraId="7B22A980" w14:textId="77777777" w:rsidR="00383855" w:rsidRDefault="00383855" w:rsidP="00383855">
            <w:pPr>
              <w:pStyle w:val="Lers"/>
              <w:jc w:val="center"/>
            </w:pPr>
            <w:r>
              <w:t>3.</w:t>
            </w:r>
          </w:p>
        </w:tc>
        <w:tc>
          <w:tcPr>
            <w:tcW w:w="849" w:type="dxa"/>
            <w:vAlign w:val="center"/>
          </w:tcPr>
          <w:p w14:paraId="7BCD823E" w14:textId="3018AA6E" w:rsidR="00383855" w:rsidRDefault="00A744CD" w:rsidP="00383855">
            <w:pPr>
              <w:pStyle w:val="Lers"/>
              <w:jc w:val="center"/>
            </w:pPr>
            <w:r>
              <w:t>10</w:t>
            </w:r>
          </w:p>
        </w:tc>
        <w:tc>
          <w:tcPr>
            <w:tcW w:w="8961" w:type="dxa"/>
            <w:gridSpan w:val="22"/>
            <w:vAlign w:val="center"/>
          </w:tcPr>
          <w:p w14:paraId="160A7059" w14:textId="46F6A8B0" w:rsidR="00383855" w:rsidRPr="0054529D" w:rsidRDefault="0054529D" w:rsidP="0054529D">
            <w:pPr>
              <w:contextualSpacing/>
              <w:jc w:val="both"/>
              <w:rPr>
                <w:b w:val="0"/>
                <w:bCs w:val="0"/>
                <w:sz w:val="18"/>
                <w:szCs w:val="18"/>
              </w:rPr>
            </w:pPr>
            <w:r w:rsidRPr="0054529D">
              <w:rPr>
                <w:b w:val="0"/>
                <w:bCs w:val="0"/>
                <w:sz w:val="18"/>
                <w:szCs w:val="18"/>
              </w:rPr>
              <w:t>Az energiafelhasználás igényeinek változása az egyes időszakokban a nemzetközi kereslet és kínálat alapján. Igények mértéke, energia prognózisok, készletek alakulása.</w:t>
            </w:r>
          </w:p>
        </w:tc>
      </w:tr>
      <w:tr w:rsidR="00383855" w14:paraId="08F72E05" w14:textId="77777777" w:rsidTr="00383855">
        <w:trPr>
          <w:cantSplit/>
          <w:trHeight w:val="454"/>
          <w:jc w:val="center"/>
        </w:trPr>
        <w:tc>
          <w:tcPr>
            <w:tcW w:w="737" w:type="dxa"/>
            <w:vAlign w:val="center"/>
          </w:tcPr>
          <w:p w14:paraId="660C7285" w14:textId="77777777" w:rsidR="00383855" w:rsidRDefault="00383855" w:rsidP="00383855">
            <w:pPr>
              <w:pStyle w:val="Lers"/>
              <w:jc w:val="center"/>
            </w:pPr>
            <w:r>
              <w:t>4.</w:t>
            </w:r>
          </w:p>
        </w:tc>
        <w:tc>
          <w:tcPr>
            <w:tcW w:w="849" w:type="dxa"/>
            <w:vAlign w:val="center"/>
          </w:tcPr>
          <w:p w14:paraId="069255FA" w14:textId="1E3FA5EC" w:rsidR="00383855" w:rsidRDefault="00A744CD" w:rsidP="00383855">
            <w:pPr>
              <w:pStyle w:val="Lers"/>
              <w:jc w:val="center"/>
            </w:pPr>
            <w:r>
              <w:t>10</w:t>
            </w:r>
          </w:p>
        </w:tc>
        <w:tc>
          <w:tcPr>
            <w:tcW w:w="8961" w:type="dxa"/>
            <w:gridSpan w:val="22"/>
            <w:vAlign w:val="center"/>
          </w:tcPr>
          <w:p w14:paraId="36F8FC63" w14:textId="7FB235A2" w:rsidR="00383855" w:rsidRPr="0054529D" w:rsidRDefault="0054529D" w:rsidP="0054529D">
            <w:pPr>
              <w:contextualSpacing/>
              <w:jc w:val="both"/>
              <w:rPr>
                <w:b w:val="0"/>
                <w:bCs w:val="0"/>
                <w:sz w:val="18"/>
                <w:szCs w:val="18"/>
              </w:rPr>
            </w:pPr>
            <w:r w:rsidRPr="0054529D">
              <w:rPr>
                <w:b w:val="0"/>
                <w:bCs w:val="0"/>
                <w:sz w:val="18"/>
                <w:szCs w:val="18"/>
              </w:rPr>
              <w:t>Az olajipar nemzetköziesedésének alakulása, intézményi jellemzői és szervezetek, olajválságok időszakai. Az olaj ellátás biztonságát befolyásoló tényezők.</w:t>
            </w:r>
          </w:p>
        </w:tc>
      </w:tr>
      <w:tr w:rsidR="00383855" w14:paraId="586137FB" w14:textId="77777777" w:rsidTr="00383855">
        <w:trPr>
          <w:cantSplit/>
          <w:trHeight w:val="454"/>
          <w:jc w:val="center"/>
        </w:trPr>
        <w:tc>
          <w:tcPr>
            <w:tcW w:w="737" w:type="dxa"/>
            <w:vAlign w:val="center"/>
          </w:tcPr>
          <w:p w14:paraId="0DAD374F" w14:textId="77777777" w:rsidR="00383855" w:rsidRDefault="00383855" w:rsidP="00383855">
            <w:pPr>
              <w:pStyle w:val="Lers"/>
              <w:jc w:val="center"/>
            </w:pPr>
            <w:r>
              <w:t>5.</w:t>
            </w:r>
          </w:p>
        </w:tc>
        <w:tc>
          <w:tcPr>
            <w:tcW w:w="849" w:type="dxa"/>
            <w:vAlign w:val="center"/>
          </w:tcPr>
          <w:p w14:paraId="492F7BBC" w14:textId="797DF962" w:rsidR="00383855" w:rsidRDefault="00A744CD" w:rsidP="00383855">
            <w:pPr>
              <w:pStyle w:val="Lers"/>
              <w:jc w:val="center"/>
            </w:pPr>
            <w:r>
              <w:t>11</w:t>
            </w:r>
          </w:p>
        </w:tc>
        <w:tc>
          <w:tcPr>
            <w:tcW w:w="8961" w:type="dxa"/>
            <w:gridSpan w:val="22"/>
            <w:vAlign w:val="center"/>
          </w:tcPr>
          <w:p w14:paraId="3DAAB151" w14:textId="72C095EA" w:rsidR="00383855" w:rsidRPr="0054529D" w:rsidRDefault="0054529D" w:rsidP="0054529D">
            <w:pPr>
              <w:contextualSpacing/>
              <w:jc w:val="both"/>
              <w:rPr>
                <w:b w:val="0"/>
                <w:bCs w:val="0"/>
                <w:sz w:val="18"/>
                <w:szCs w:val="18"/>
              </w:rPr>
            </w:pPr>
            <w:r w:rsidRPr="0054529D">
              <w:rPr>
                <w:b w:val="0"/>
                <w:bCs w:val="0"/>
                <w:sz w:val="18"/>
                <w:szCs w:val="18"/>
              </w:rPr>
              <w:t>Az energiafelhasználás hatékonyságát biztosító tényezők az alternatív energiaforrások függvényében. A villamos energiaellátás szükségessége és ennek az iparágazatnak az ellentmondási az energiaellátásban. A nukleáris energia szektor alakulása és jövőbeni kilátásai a költségei függvényében.</w:t>
            </w:r>
          </w:p>
        </w:tc>
      </w:tr>
      <w:tr w:rsidR="00383855" w14:paraId="65D6062D" w14:textId="77777777" w:rsidTr="00383855">
        <w:trPr>
          <w:cantSplit/>
          <w:trHeight w:val="454"/>
          <w:jc w:val="center"/>
        </w:trPr>
        <w:tc>
          <w:tcPr>
            <w:tcW w:w="737" w:type="dxa"/>
            <w:vAlign w:val="center"/>
          </w:tcPr>
          <w:p w14:paraId="24AD83EF" w14:textId="77777777" w:rsidR="00383855" w:rsidRDefault="00383855" w:rsidP="00383855">
            <w:pPr>
              <w:pStyle w:val="Lers"/>
              <w:jc w:val="center"/>
            </w:pPr>
            <w:r>
              <w:t>6.</w:t>
            </w:r>
          </w:p>
        </w:tc>
        <w:tc>
          <w:tcPr>
            <w:tcW w:w="849" w:type="dxa"/>
            <w:vAlign w:val="center"/>
          </w:tcPr>
          <w:p w14:paraId="2FAB22F2" w14:textId="3CFFF86D" w:rsidR="00383855" w:rsidRDefault="00A744CD" w:rsidP="00383855">
            <w:pPr>
              <w:pStyle w:val="Lers"/>
              <w:jc w:val="center"/>
            </w:pPr>
            <w:r>
              <w:t>11</w:t>
            </w:r>
          </w:p>
        </w:tc>
        <w:tc>
          <w:tcPr>
            <w:tcW w:w="8961" w:type="dxa"/>
            <w:gridSpan w:val="22"/>
            <w:vAlign w:val="center"/>
          </w:tcPr>
          <w:p w14:paraId="30E2D36F" w14:textId="77777777" w:rsidR="0054529D" w:rsidRPr="0054529D" w:rsidRDefault="0054529D" w:rsidP="0054529D">
            <w:pPr>
              <w:contextualSpacing/>
              <w:jc w:val="both"/>
              <w:rPr>
                <w:b w:val="0"/>
                <w:bCs w:val="0"/>
                <w:sz w:val="18"/>
                <w:szCs w:val="18"/>
              </w:rPr>
            </w:pPr>
            <w:r w:rsidRPr="0054529D">
              <w:rPr>
                <w:b w:val="0"/>
                <w:bCs w:val="0"/>
                <w:sz w:val="18"/>
                <w:szCs w:val="18"/>
              </w:rPr>
              <w:t>Az agro-ipari komplexumok hatása a mezőgazdasági foglalkoztatásra és a termelés arányára a világ egész termeléséből. A világ mezőgazdaságának fejlődését elősegítő tényezők alakulása.</w:t>
            </w:r>
          </w:p>
          <w:p w14:paraId="53685D74" w14:textId="61441AD5" w:rsidR="00383855" w:rsidRPr="0054529D" w:rsidRDefault="0054529D" w:rsidP="0054529D">
            <w:pPr>
              <w:contextualSpacing/>
              <w:jc w:val="both"/>
              <w:rPr>
                <w:b w:val="0"/>
                <w:bCs w:val="0"/>
                <w:sz w:val="18"/>
                <w:szCs w:val="18"/>
              </w:rPr>
            </w:pPr>
            <w:r w:rsidRPr="0054529D">
              <w:rPr>
                <w:b w:val="0"/>
                <w:bCs w:val="0"/>
                <w:sz w:val="18"/>
                <w:szCs w:val="18"/>
              </w:rPr>
              <w:t xml:space="preserve">A mezőgazdasági termelési rendszerek jellemzői a fejlett országokban és a többi főbb országcsoportokban. </w:t>
            </w:r>
          </w:p>
        </w:tc>
      </w:tr>
      <w:tr w:rsidR="00383855" w14:paraId="6EFCD284" w14:textId="77777777" w:rsidTr="00383855">
        <w:trPr>
          <w:cantSplit/>
          <w:trHeight w:val="397"/>
          <w:jc w:val="center"/>
        </w:trPr>
        <w:tc>
          <w:tcPr>
            <w:tcW w:w="737" w:type="dxa"/>
            <w:vAlign w:val="center"/>
          </w:tcPr>
          <w:p w14:paraId="5EB7E0C9" w14:textId="77777777" w:rsidR="00383855" w:rsidRDefault="00383855" w:rsidP="00383855">
            <w:pPr>
              <w:pStyle w:val="Lers"/>
              <w:jc w:val="center"/>
            </w:pPr>
            <w:r>
              <w:t>7.</w:t>
            </w:r>
          </w:p>
        </w:tc>
        <w:tc>
          <w:tcPr>
            <w:tcW w:w="849" w:type="dxa"/>
            <w:vAlign w:val="center"/>
          </w:tcPr>
          <w:p w14:paraId="4F376333" w14:textId="3130A072" w:rsidR="00383855" w:rsidRDefault="00A744CD" w:rsidP="00383855">
            <w:pPr>
              <w:pStyle w:val="Lers"/>
              <w:jc w:val="center"/>
            </w:pPr>
            <w:r>
              <w:t>12</w:t>
            </w:r>
          </w:p>
        </w:tc>
        <w:tc>
          <w:tcPr>
            <w:tcW w:w="8961" w:type="dxa"/>
            <w:gridSpan w:val="22"/>
            <w:vAlign w:val="center"/>
          </w:tcPr>
          <w:p w14:paraId="7971E23B" w14:textId="77777777" w:rsidR="00383855" w:rsidRDefault="0054529D" w:rsidP="0054529D">
            <w:pPr>
              <w:contextualSpacing/>
              <w:jc w:val="both"/>
              <w:rPr>
                <w:b w:val="0"/>
                <w:bCs w:val="0"/>
                <w:sz w:val="18"/>
                <w:szCs w:val="18"/>
              </w:rPr>
            </w:pPr>
            <w:r w:rsidRPr="0054529D">
              <w:rPr>
                <w:b w:val="0"/>
                <w:bCs w:val="0"/>
                <w:sz w:val="18"/>
                <w:szCs w:val="18"/>
              </w:rPr>
              <w:t>A mezőgazdasági termelés kapcsolódása más gazdasági ágakhoz. A mezőgazdasági termelés és élelmiszerfeldolgozás strukturális alakulása (kis, közép és nagy gazdaságok).</w:t>
            </w:r>
          </w:p>
          <w:p w14:paraId="1AE56FC0" w14:textId="6539C787" w:rsidR="0054529D" w:rsidRPr="0054529D" w:rsidRDefault="0054529D" w:rsidP="0054529D">
            <w:pPr>
              <w:contextualSpacing/>
              <w:jc w:val="both"/>
              <w:rPr>
                <w:b w:val="0"/>
                <w:bCs w:val="0"/>
                <w:i/>
                <w:iCs/>
                <w:sz w:val="18"/>
                <w:szCs w:val="18"/>
                <w:u w:val="single"/>
              </w:rPr>
            </w:pPr>
            <w:r w:rsidRPr="0054529D">
              <w:rPr>
                <w:b w:val="0"/>
                <w:bCs w:val="0"/>
                <w:sz w:val="18"/>
                <w:szCs w:val="18"/>
              </w:rPr>
              <w:t xml:space="preserve">A globális élelmezési biztonság milyen nemzetközi gazdasági tényezőktől függ? A globális élelmezési biztonság alakulása néhány fontosabb termék-félék esetében (növény-félék, állati termékek). </w:t>
            </w:r>
          </w:p>
        </w:tc>
      </w:tr>
    </w:tbl>
    <w:p w14:paraId="6E013188" w14:textId="2BEDA942" w:rsidR="00850CC0" w:rsidRDefault="00850CC0"/>
    <w:p w14:paraId="57831148" w14:textId="77777777" w:rsidR="0054529D" w:rsidRDefault="0054529D"/>
    <w:p w14:paraId="49D0C957" w14:textId="77777777" w:rsidR="00F17900" w:rsidRDefault="00F17900"/>
    <w:tbl>
      <w:tblPr>
        <w:tblW w:w="105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850"/>
        <w:gridCol w:w="396"/>
        <w:gridCol w:w="8563"/>
      </w:tblGrid>
      <w:tr w:rsidR="00850CC0" w14:paraId="38233B4D" w14:textId="77777777" w:rsidTr="007B6624">
        <w:trPr>
          <w:cantSplit/>
          <w:trHeight w:val="278"/>
          <w:jc w:val="center"/>
        </w:trPr>
        <w:tc>
          <w:tcPr>
            <w:tcW w:w="10547" w:type="dxa"/>
            <w:gridSpan w:val="4"/>
            <w:tcBorders>
              <w:top w:val="single" w:sz="12" w:space="0" w:color="auto"/>
            </w:tcBorders>
            <w:shd w:val="clear" w:color="auto" w:fill="C0C0C0"/>
            <w:vAlign w:val="center"/>
          </w:tcPr>
          <w:p w14:paraId="3ED623AB" w14:textId="4FDCD95D" w:rsidR="00850CC0" w:rsidRDefault="00850CC0" w:rsidP="003B3DA7">
            <w:pPr>
              <w:pStyle w:val="Cmsor2"/>
              <w:jc w:val="center"/>
            </w:pPr>
          </w:p>
        </w:tc>
      </w:tr>
      <w:tr w:rsidR="00850CC0" w14:paraId="5A365A74" w14:textId="77777777" w:rsidTr="00794F54">
        <w:trPr>
          <w:cantSplit/>
          <w:trHeight w:val="512"/>
          <w:jc w:val="center"/>
        </w:trPr>
        <w:tc>
          <w:tcPr>
            <w:tcW w:w="738" w:type="dxa"/>
            <w:shd w:val="clear" w:color="auto" w:fill="C0C0C0"/>
            <w:vAlign w:val="center"/>
          </w:tcPr>
          <w:p w14:paraId="3AA6CD31" w14:textId="77777777" w:rsidR="00850CC0" w:rsidRDefault="00794F54">
            <w:pPr>
              <w:pStyle w:val="Lers"/>
              <w:jc w:val="center"/>
            </w:pPr>
            <w:r>
              <w:t>Okta</w:t>
            </w:r>
            <w:r w:rsidR="00850CC0">
              <w:t>tási hét</w:t>
            </w:r>
          </w:p>
        </w:tc>
        <w:tc>
          <w:tcPr>
            <w:tcW w:w="850" w:type="dxa"/>
            <w:shd w:val="clear" w:color="auto" w:fill="C0C0C0"/>
            <w:vAlign w:val="center"/>
          </w:tcPr>
          <w:p w14:paraId="2C1AB0EF" w14:textId="77777777" w:rsidR="00850CC0" w:rsidRDefault="00850CC0">
            <w:pPr>
              <w:pStyle w:val="Lers"/>
              <w:jc w:val="center"/>
            </w:pPr>
            <w:r>
              <w:t>Időpont (hónap)</w:t>
            </w:r>
          </w:p>
        </w:tc>
        <w:tc>
          <w:tcPr>
            <w:tcW w:w="8959" w:type="dxa"/>
            <w:gridSpan w:val="2"/>
            <w:shd w:val="clear" w:color="auto" w:fill="C0C0C0"/>
            <w:vAlign w:val="center"/>
          </w:tcPr>
          <w:p w14:paraId="313B2965" w14:textId="77777777" w:rsidR="00850CC0" w:rsidRDefault="00850CC0">
            <w:pPr>
              <w:pStyle w:val="Lers"/>
              <w:jc w:val="center"/>
            </w:pPr>
            <w:r>
              <w:t>Témakör</w:t>
            </w:r>
          </w:p>
          <w:p w14:paraId="040D96E1" w14:textId="77777777" w:rsidR="009243E8" w:rsidRPr="009243E8" w:rsidRDefault="009243E8" w:rsidP="009243E8"/>
          <w:p w14:paraId="17029C64" w14:textId="45AFCB0D" w:rsidR="009243E8" w:rsidRPr="009243E8" w:rsidRDefault="009243E8" w:rsidP="009243E8"/>
        </w:tc>
      </w:tr>
      <w:tr w:rsidR="00AB78E2" w14:paraId="5F18DF1B" w14:textId="77777777" w:rsidTr="00862EA3">
        <w:trPr>
          <w:cantSplit/>
          <w:trHeight w:val="467"/>
          <w:jc w:val="center"/>
        </w:trPr>
        <w:tc>
          <w:tcPr>
            <w:tcW w:w="738" w:type="dxa"/>
          </w:tcPr>
          <w:p w14:paraId="723901D5" w14:textId="77777777" w:rsidR="00AB78E2" w:rsidRDefault="00AB78E2" w:rsidP="00794F54">
            <w:pPr>
              <w:pStyle w:val="Lers"/>
              <w:jc w:val="left"/>
            </w:pPr>
            <w:r>
              <w:t>1.</w:t>
            </w:r>
          </w:p>
        </w:tc>
        <w:tc>
          <w:tcPr>
            <w:tcW w:w="850" w:type="dxa"/>
            <w:vAlign w:val="center"/>
          </w:tcPr>
          <w:p w14:paraId="10084596" w14:textId="1B70C0A3" w:rsidR="00AB78E2" w:rsidRDefault="003B3DA7" w:rsidP="008336A3">
            <w:pPr>
              <w:pStyle w:val="Lers"/>
              <w:jc w:val="center"/>
            </w:pPr>
            <w:r>
              <w:t>09.</w:t>
            </w:r>
            <w:r w:rsidR="001935AC">
              <w:t>09</w:t>
            </w:r>
          </w:p>
        </w:tc>
        <w:tc>
          <w:tcPr>
            <w:tcW w:w="8959" w:type="dxa"/>
            <w:gridSpan w:val="2"/>
          </w:tcPr>
          <w:p w14:paraId="2862530D" w14:textId="18A6E589" w:rsidR="00AB78E2" w:rsidRPr="0054529D" w:rsidRDefault="0054529D" w:rsidP="00794F54">
            <w:pPr>
              <w:pStyle w:val="Lers"/>
              <w:jc w:val="left"/>
              <w:rPr>
                <w:iCs/>
                <w:sz w:val="18"/>
                <w:szCs w:val="18"/>
              </w:rPr>
            </w:pPr>
            <w:r w:rsidRPr="0054529D">
              <w:rPr>
                <w:sz w:val="18"/>
                <w:szCs w:val="18"/>
              </w:rPr>
              <w:t>A fenntartható fejlődés fogalma a Környezeti és Fejlődési Világbizottság: „Közös jövőnk” (</w:t>
            </w:r>
            <w:proofErr w:type="spellStart"/>
            <w:r w:rsidRPr="0054529D">
              <w:rPr>
                <w:sz w:val="18"/>
                <w:szCs w:val="18"/>
              </w:rPr>
              <w:t>Our</w:t>
            </w:r>
            <w:proofErr w:type="spellEnd"/>
            <w:r w:rsidRPr="0054529D">
              <w:rPr>
                <w:sz w:val="18"/>
                <w:szCs w:val="18"/>
              </w:rPr>
              <w:t xml:space="preserve"> Comon </w:t>
            </w:r>
            <w:proofErr w:type="spellStart"/>
            <w:r w:rsidRPr="0054529D">
              <w:rPr>
                <w:sz w:val="18"/>
                <w:szCs w:val="18"/>
              </w:rPr>
              <w:t>Future</w:t>
            </w:r>
            <w:proofErr w:type="spellEnd"/>
            <w:r w:rsidRPr="0054529D">
              <w:rPr>
                <w:sz w:val="18"/>
                <w:szCs w:val="18"/>
              </w:rPr>
              <w:t>) 1987. évi jelentése szerint és ebből kiindulva. Pareto-optimum nézet, és a róla elnevezett szemlélet.</w:t>
            </w:r>
          </w:p>
        </w:tc>
      </w:tr>
      <w:tr w:rsidR="00AB78E2" w14:paraId="762C6B86" w14:textId="77777777" w:rsidTr="00862EA3">
        <w:trPr>
          <w:cantSplit/>
          <w:trHeight w:val="417"/>
          <w:jc w:val="center"/>
        </w:trPr>
        <w:tc>
          <w:tcPr>
            <w:tcW w:w="738" w:type="dxa"/>
          </w:tcPr>
          <w:p w14:paraId="5833F04A" w14:textId="77777777" w:rsidR="00AB78E2" w:rsidRDefault="00AB78E2" w:rsidP="00794F54">
            <w:pPr>
              <w:pStyle w:val="Lers"/>
              <w:jc w:val="left"/>
            </w:pPr>
            <w:r>
              <w:t>2.</w:t>
            </w:r>
          </w:p>
        </w:tc>
        <w:tc>
          <w:tcPr>
            <w:tcW w:w="850" w:type="dxa"/>
            <w:vAlign w:val="center"/>
          </w:tcPr>
          <w:p w14:paraId="5B962CC9" w14:textId="03BED712" w:rsidR="00AB78E2" w:rsidRDefault="003B3DA7" w:rsidP="008336A3">
            <w:pPr>
              <w:pStyle w:val="Lers"/>
              <w:jc w:val="center"/>
            </w:pPr>
            <w:r>
              <w:t>09.</w:t>
            </w:r>
            <w:r w:rsidR="0054529D">
              <w:t>1</w:t>
            </w:r>
            <w:r w:rsidR="001935AC">
              <w:t>6</w:t>
            </w:r>
            <w:r>
              <w:t>.</w:t>
            </w:r>
          </w:p>
        </w:tc>
        <w:tc>
          <w:tcPr>
            <w:tcW w:w="8959" w:type="dxa"/>
            <w:gridSpan w:val="2"/>
          </w:tcPr>
          <w:p w14:paraId="2B40F60F" w14:textId="7CAD343F" w:rsidR="00AB78E2" w:rsidRPr="0054529D" w:rsidRDefault="0054529D" w:rsidP="0054529D">
            <w:pPr>
              <w:contextualSpacing/>
              <w:jc w:val="both"/>
              <w:rPr>
                <w:b w:val="0"/>
                <w:bCs w:val="0"/>
                <w:iCs/>
                <w:sz w:val="18"/>
                <w:szCs w:val="18"/>
              </w:rPr>
            </w:pPr>
            <w:r w:rsidRPr="0054529D">
              <w:rPr>
                <w:b w:val="0"/>
                <w:bCs w:val="0"/>
                <w:sz w:val="18"/>
                <w:szCs w:val="18"/>
              </w:rPr>
              <w:t>A Brundtland-bizottság fenntartható fejlődésről szóló értelmezése (Oslo, jövő generációja, országok eladósodása, fejlődés interdependens jellege). Robert Solow Nobel-díjas amerikai közgazdász véleménye.</w:t>
            </w:r>
          </w:p>
        </w:tc>
      </w:tr>
      <w:tr w:rsidR="00AB78E2" w14:paraId="5A82CD12" w14:textId="77777777" w:rsidTr="00721B1E">
        <w:trPr>
          <w:cantSplit/>
          <w:trHeight w:val="416"/>
          <w:jc w:val="center"/>
        </w:trPr>
        <w:tc>
          <w:tcPr>
            <w:tcW w:w="738" w:type="dxa"/>
          </w:tcPr>
          <w:p w14:paraId="2125D7DC" w14:textId="77777777" w:rsidR="00AB78E2" w:rsidRDefault="00AB78E2" w:rsidP="00794F54">
            <w:pPr>
              <w:pStyle w:val="Lers"/>
              <w:jc w:val="left"/>
            </w:pPr>
            <w:r>
              <w:t>3.</w:t>
            </w:r>
          </w:p>
        </w:tc>
        <w:tc>
          <w:tcPr>
            <w:tcW w:w="850" w:type="dxa"/>
            <w:vAlign w:val="center"/>
          </w:tcPr>
          <w:p w14:paraId="43D6E737" w14:textId="4875C951" w:rsidR="00AB78E2" w:rsidRDefault="001935AC" w:rsidP="008336A3">
            <w:pPr>
              <w:pStyle w:val="Lers"/>
              <w:jc w:val="center"/>
            </w:pPr>
            <w:r>
              <w:t>09.23</w:t>
            </w:r>
            <w:r w:rsidR="0054529D">
              <w:t>.</w:t>
            </w:r>
          </w:p>
        </w:tc>
        <w:tc>
          <w:tcPr>
            <w:tcW w:w="8959" w:type="dxa"/>
            <w:gridSpan w:val="2"/>
          </w:tcPr>
          <w:p w14:paraId="26711015" w14:textId="5A6CAA57" w:rsidR="00AB78E2" w:rsidRPr="0054529D" w:rsidRDefault="0054529D" w:rsidP="00794F54">
            <w:pPr>
              <w:pStyle w:val="Lers"/>
              <w:jc w:val="left"/>
              <w:rPr>
                <w:iCs/>
                <w:sz w:val="18"/>
                <w:szCs w:val="18"/>
              </w:rPr>
            </w:pPr>
            <w:r w:rsidRPr="0054529D">
              <w:rPr>
                <w:sz w:val="18"/>
                <w:szCs w:val="18"/>
              </w:rPr>
              <w:t>Fenntartható fejlődés ökológiai megközelítésben: természeti környezet és emberi társadalom viszonya.</w:t>
            </w:r>
          </w:p>
        </w:tc>
      </w:tr>
      <w:tr w:rsidR="003B3DA7" w14:paraId="3D7E0BDC" w14:textId="77777777" w:rsidTr="005C1F12">
        <w:trPr>
          <w:cantSplit/>
          <w:trHeight w:val="409"/>
          <w:jc w:val="center"/>
        </w:trPr>
        <w:tc>
          <w:tcPr>
            <w:tcW w:w="738" w:type="dxa"/>
          </w:tcPr>
          <w:p w14:paraId="67020467" w14:textId="77777777" w:rsidR="003B3DA7" w:rsidRDefault="003B3DA7" w:rsidP="003B3DA7">
            <w:pPr>
              <w:pStyle w:val="Lers"/>
              <w:jc w:val="left"/>
            </w:pPr>
            <w:r>
              <w:t>4.</w:t>
            </w:r>
          </w:p>
        </w:tc>
        <w:tc>
          <w:tcPr>
            <w:tcW w:w="850" w:type="dxa"/>
            <w:vAlign w:val="center"/>
          </w:tcPr>
          <w:p w14:paraId="536FCD97" w14:textId="2357D87B" w:rsidR="003B3DA7" w:rsidRDefault="0012417B" w:rsidP="003B3DA7">
            <w:pPr>
              <w:pStyle w:val="Lers"/>
              <w:jc w:val="center"/>
            </w:pPr>
            <w:r>
              <w:t>0</w:t>
            </w:r>
            <w:r w:rsidR="001935AC">
              <w:t>9</w:t>
            </w:r>
            <w:r>
              <w:t>.</w:t>
            </w:r>
            <w:r w:rsidR="001935AC">
              <w:t>3</w:t>
            </w:r>
            <w:r>
              <w:t>0</w:t>
            </w:r>
            <w:r w:rsidR="003B3DA7">
              <w:t>.</w:t>
            </w:r>
          </w:p>
        </w:tc>
        <w:tc>
          <w:tcPr>
            <w:tcW w:w="8959" w:type="dxa"/>
            <w:gridSpan w:val="2"/>
          </w:tcPr>
          <w:p w14:paraId="032F0276" w14:textId="1BBA553E" w:rsidR="003B3DA7" w:rsidRPr="0054529D" w:rsidRDefault="0054529D" w:rsidP="0054529D">
            <w:pPr>
              <w:contextualSpacing/>
              <w:jc w:val="both"/>
              <w:rPr>
                <w:b w:val="0"/>
                <w:bCs w:val="0"/>
                <w:iCs/>
                <w:sz w:val="18"/>
                <w:szCs w:val="18"/>
              </w:rPr>
            </w:pPr>
            <w:r w:rsidRPr="0054529D">
              <w:rPr>
                <w:b w:val="0"/>
                <w:bCs w:val="0"/>
                <w:sz w:val="18"/>
                <w:szCs w:val="18"/>
              </w:rPr>
              <w:t>A legfontosabb globális környezeti kockázati tényezők szerepe, és mely területeken érződik a legnagyobb mértékben az emberi tevékenységek okozta környezeti kár.</w:t>
            </w:r>
          </w:p>
        </w:tc>
      </w:tr>
      <w:tr w:rsidR="003B3DA7" w14:paraId="14E8C1CD" w14:textId="77777777" w:rsidTr="00721B1E">
        <w:trPr>
          <w:cantSplit/>
          <w:trHeight w:val="263"/>
          <w:jc w:val="center"/>
        </w:trPr>
        <w:tc>
          <w:tcPr>
            <w:tcW w:w="738" w:type="dxa"/>
          </w:tcPr>
          <w:p w14:paraId="2799CA19" w14:textId="77777777" w:rsidR="003B3DA7" w:rsidRDefault="003B3DA7" w:rsidP="003B3DA7">
            <w:pPr>
              <w:pStyle w:val="Lers"/>
              <w:jc w:val="left"/>
            </w:pPr>
            <w:r>
              <w:t>5.</w:t>
            </w:r>
          </w:p>
        </w:tc>
        <w:tc>
          <w:tcPr>
            <w:tcW w:w="850" w:type="dxa"/>
            <w:vAlign w:val="center"/>
          </w:tcPr>
          <w:p w14:paraId="51EADD06" w14:textId="0122F6DB" w:rsidR="003B3DA7" w:rsidRDefault="003B3DA7" w:rsidP="003B3DA7">
            <w:pPr>
              <w:pStyle w:val="Lers"/>
              <w:jc w:val="center"/>
            </w:pPr>
            <w:r>
              <w:t>10.</w:t>
            </w:r>
            <w:r w:rsidR="001935AC">
              <w:t>07</w:t>
            </w:r>
            <w:r>
              <w:t>.</w:t>
            </w:r>
          </w:p>
        </w:tc>
        <w:tc>
          <w:tcPr>
            <w:tcW w:w="8959" w:type="dxa"/>
            <w:gridSpan w:val="2"/>
          </w:tcPr>
          <w:p w14:paraId="3A2E1502" w14:textId="284D3609" w:rsidR="003B3DA7" w:rsidRPr="0054529D" w:rsidRDefault="0054529D" w:rsidP="0094576D">
            <w:pPr>
              <w:contextualSpacing/>
              <w:jc w:val="both"/>
              <w:rPr>
                <w:b w:val="0"/>
                <w:bCs w:val="0"/>
                <w:iCs/>
                <w:sz w:val="18"/>
                <w:szCs w:val="18"/>
              </w:rPr>
            </w:pPr>
            <w:r w:rsidRPr="0054529D">
              <w:rPr>
                <w:b w:val="0"/>
                <w:bCs w:val="0"/>
                <w:sz w:val="18"/>
                <w:szCs w:val="18"/>
              </w:rPr>
              <w:t>A Római Klub 1972. évi dokumentuma a „Növekedés határai” címmel (generációk közötti felelősség, új jogrendszer kialakítása, globális és lokális jelleg a fenntarthatóság és környezetvédelem terén). Világtermelés és fogyasztás mérlege. Joel Cohen amerikai demográfus kérdés felvetése: Bolygónk hány ember ellátására kell felkészülnie? (anyagi jólét, elosztási viszonyok). Mennyire megoldható a felvetett kérdés?</w:t>
            </w:r>
          </w:p>
        </w:tc>
      </w:tr>
      <w:tr w:rsidR="003B3DA7" w14:paraId="2EE9CBAA" w14:textId="77777777" w:rsidTr="00862EA3">
        <w:trPr>
          <w:cantSplit/>
          <w:trHeight w:val="433"/>
          <w:jc w:val="center"/>
        </w:trPr>
        <w:tc>
          <w:tcPr>
            <w:tcW w:w="738" w:type="dxa"/>
          </w:tcPr>
          <w:p w14:paraId="405F814E" w14:textId="77777777" w:rsidR="003B3DA7" w:rsidRDefault="003B3DA7" w:rsidP="003B3DA7">
            <w:pPr>
              <w:pStyle w:val="Lers"/>
              <w:jc w:val="left"/>
            </w:pPr>
            <w:r>
              <w:t>6.</w:t>
            </w:r>
          </w:p>
        </w:tc>
        <w:tc>
          <w:tcPr>
            <w:tcW w:w="850" w:type="dxa"/>
            <w:vAlign w:val="center"/>
          </w:tcPr>
          <w:p w14:paraId="2AF07124" w14:textId="7A2A44A8" w:rsidR="003B3DA7" w:rsidRDefault="003B3DA7" w:rsidP="003B3DA7">
            <w:pPr>
              <w:pStyle w:val="Lers"/>
              <w:jc w:val="center"/>
            </w:pPr>
            <w:r>
              <w:t>10.1</w:t>
            </w:r>
            <w:r w:rsidR="001935AC">
              <w:t>4</w:t>
            </w:r>
            <w:r>
              <w:t>.</w:t>
            </w:r>
          </w:p>
        </w:tc>
        <w:tc>
          <w:tcPr>
            <w:tcW w:w="8959" w:type="dxa"/>
            <w:gridSpan w:val="2"/>
          </w:tcPr>
          <w:p w14:paraId="653149D1" w14:textId="14FBB9EE" w:rsidR="003B3DA7" w:rsidRPr="0054529D" w:rsidRDefault="0054529D" w:rsidP="003B3DA7">
            <w:pPr>
              <w:pStyle w:val="Lers"/>
              <w:jc w:val="left"/>
              <w:rPr>
                <w:i/>
                <w:sz w:val="18"/>
                <w:szCs w:val="18"/>
              </w:rPr>
            </w:pPr>
            <w:r w:rsidRPr="0054529D">
              <w:rPr>
                <w:sz w:val="18"/>
                <w:szCs w:val="18"/>
              </w:rPr>
              <w:t>A szabad javak pusztítása, szabad javak használati költségeinek bevezetése és ennek lényege. A környezetpolitikában alkalmazható gazdasági ösztönzőkkel, illetve bünteté</w:t>
            </w:r>
            <w:r w:rsidRPr="0054529D">
              <w:rPr>
                <w:sz w:val="18"/>
                <w:szCs w:val="18"/>
              </w:rPr>
              <w:softHyphen/>
              <w:t>sekkel kapcsolatban a nemzetközi vitákat és a nemzeti keretek között hozott intézke</w:t>
            </w:r>
            <w:r w:rsidRPr="0054529D">
              <w:rPr>
                <w:sz w:val="18"/>
                <w:szCs w:val="18"/>
              </w:rPr>
              <w:softHyphen/>
              <w:t>déseket.</w:t>
            </w:r>
          </w:p>
        </w:tc>
      </w:tr>
      <w:tr w:rsidR="003B3DA7" w14:paraId="194A8030" w14:textId="77777777" w:rsidTr="005C1F12">
        <w:trPr>
          <w:cantSplit/>
          <w:trHeight w:val="275"/>
          <w:jc w:val="center"/>
        </w:trPr>
        <w:tc>
          <w:tcPr>
            <w:tcW w:w="738" w:type="dxa"/>
          </w:tcPr>
          <w:p w14:paraId="5A371272" w14:textId="77777777" w:rsidR="003B3DA7" w:rsidRDefault="003B3DA7" w:rsidP="003B3DA7">
            <w:pPr>
              <w:pStyle w:val="Lers"/>
              <w:jc w:val="left"/>
            </w:pPr>
            <w:r>
              <w:t>7.</w:t>
            </w:r>
          </w:p>
        </w:tc>
        <w:tc>
          <w:tcPr>
            <w:tcW w:w="850" w:type="dxa"/>
            <w:vAlign w:val="center"/>
          </w:tcPr>
          <w:p w14:paraId="0DCB8984" w14:textId="72199C36" w:rsidR="003B3DA7" w:rsidRDefault="003B3DA7" w:rsidP="003B3DA7">
            <w:pPr>
              <w:pStyle w:val="Lers"/>
              <w:jc w:val="center"/>
            </w:pPr>
            <w:r>
              <w:t>10.</w:t>
            </w:r>
            <w:r w:rsidR="001935AC">
              <w:t>21</w:t>
            </w:r>
            <w:r>
              <w:t>.</w:t>
            </w:r>
          </w:p>
        </w:tc>
        <w:tc>
          <w:tcPr>
            <w:tcW w:w="8959" w:type="dxa"/>
            <w:gridSpan w:val="2"/>
          </w:tcPr>
          <w:p w14:paraId="54674838" w14:textId="77AC0A95" w:rsidR="003B3DA7" w:rsidRPr="0054529D" w:rsidRDefault="0054529D" w:rsidP="0054529D">
            <w:pPr>
              <w:contextualSpacing/>
              <w:jc w:val="both"/>
              <w:rPr>
                <w:b w:val="0"/>
                <w:bCs w:val="0"/>
                <w:iCs/>
                <w:sz w:val="18"/>
                <w:szCs w:val="18"/>
              </w:rPr>
            </w:pPr>
            <w:r w:rsidRPr="0054529D">
              <w:rPr>
                <w:b w:val="0"/>
                <w:bCs w:val="0"/>
                <w:sz w:val="18"/>
                <w:szCs w:val="18"/>
              </w:rPr>
              <w:t xml:space="preserve">Az ökológiai problémák közgazdasági mérhetőségéről szóló vitákat. Externális költségek, környezeti elszámolási mérleg. </w:t>
            </w:r>
          </w:p>
        </w:tc>
      </w:tr>
      <w:tr w:rsidR="003B3DA7" w14:paraId="6FD5C30C" w14:textId="77777777" w:rsidTr="005C1F12">
        <w:trPr>
          <w:cantSplit/>
          <w:trHeight w:val="330"/>
          <w:jc w:val="center"/>
        </w:trPr>
        <w:tc>
          <w:tcPr>
            <w:tcW w:w="738" w:type="dxa"/>
          </w:tcPr>
          <w:p w14:paraId="5A245DDE" w14:textId="77777777" w:rsidR="003B3DA7" w:rsidRDefault="003B3DA7" w:rsidP="003B3DA7">
            <w:pPr>
              <w:pStyle w:val="Lers"/>
              <w:jc w:val="left"/>
            </w:pPr>
            <w:r>
              <w:t>8.</w:t>
            </w:r>
          </w:p>
        </w:tc>
        <w:tc>
          <w:tcPr>
            <w:tcW w:w="850" w:type="dxa"/>
            <w:vAlign w:val="center"/>
          </w:tcPr>
          <w:p w14:paraId="403202D6" w14:textId="6CDB0B9C" w:rsidR="003B3DA7" w:rsidRDefault="003B3DA7" w:rsidP="003B3DA7">
            <w:pPr>
              <w:pStyle w:val="Lers"/>
              <w:jc w:val="center"/>
            </w:pPr>
            <w:r>
              <w:t>10.</w:t>
            </w:r>
            <w:r w:rsidR="001935AC">
              <w:t>28</w:t>
            </w:r>
          </w:p>
        </w:tc>
        <w:tc>
          <w:tcPr>
            <w:tcW w:w="8959" w:type="dxa"/>
            <w:gridSpan w:val="2"/>
          </w:tcPr>
          <w:p w14:paraId="7AEBFC71" w14:textId="77777777" w:rsidR="009D1348" w:rsidRDefault="009D1348" w:rsidP="003B3DA7">
            <w:pPr>
              <w:pStyle w:val="Lers"/>
              <w:jc w:val="left"/>
              <w:rPr>
                <w:sz w:val="18"/>
                <w:szCs w:val="18"/>
              </w:rPr>
            </w:pPr>
            <w:r w:rsidRPr="009904B3">
              <w:rPr>
                <w:i/>
              </w:rPr>
              <w:t>Beszámolók</w:t>
            </w:r>
            <w:r w:rsidRPr="0054529D">
              <w:rPr>
                <w:sz w:val="18"/>
                <w:szCs w:val="18"/>
              </w:rPr>
              <w:t xml:space="preserve"> </w:t>
            </w:r>
          </w:p>
          <w:p w14:paraId="7692911B" w14:textId="7483AF60" w:rsidR="003B3DA7" w:rsidRPr="0054529D" w:rsidRDefault="0054529D" w:rsidP="003B3DA7">
            <w:pPr>
              <w:pStyle w:val="Lers"/>
              <w:jc w:val="left"/>
              <w:rPr>
                <w:iCs/>
                <w:sz w:val="18"/>
                <w:szCs w:val="18"/>
              </w:rPr>
            </w:pPr>
            <w:r w:rsidRPr="0054529D">
              <w:rPr>
                <w:sz w:val="18"/>
                <w:szCs w:val="18"/>
              </w:rPr>
              <w:t>A fenntartható mezőgazdasági fejlődés feltételei. Technikai átalakulás és ökológiai károk. A fenntartható mezőgazdaság fontosabb tényezői termeléssel és termeléstechnológiával összefüggésben</w:t>
            </w:r>
          </w:p>
        </w:tc>
      </w:tr>
      <w:tr w:rsidR="00661A04" w14:paraId="3EE6E48F" w14:textId="77777777" w:rsidTr="005C1F12">
        <w:trPr>
          <w:cantSplit/>
          <w:trHeight w:val="283"/>
          <w:jc w:val="center"/>
        </w:trPr>
        <w:tc>
          <w:tcPr>
            <w:tcW w:w="738" w:type="dxa"/>
          </w:tcPr>
          <w:p w14:paraId="76A8A881" w14:textId="77777777" w:rsidR="00661A04" w:rsidRDefault="00661A04" w:rsidP="00661A04">
            <w:pPr>
              <w:pStyle w:val="Lers"/>
              <w:jc w:val="left"/>
            </w:pPr>
            <w:r>
              <w:t>9.</w:t>
            </w:r>
          </w:p>
        </w:tc>
        <w:tc>
          <w:tcPr>
            <w:tcW w:w="850" w:type="dxa"/>
            <w:vAlign w:val="center"/>
          </w:tcPr>
          <w:p w14:paraId="3F555486" w14:textId="358719E1" w:rsidR="00661A04" w:rsidRDefault="00661A04" w:rsidP="00661A04">
            <w:pPr>
              <w:pStyle w:val="Lers"/>
              <w:jc w:val="center"/>
            </w:pPr>
            <w:r>
              <w:t>11.</w:t>
            </w:r>
            <w:r w:rsidR="001935AC">
              <w:t>04</w:t>
            </w:r>
            <w:r>
              <w:t>.</w:t>
            </w:r>
          </w:p>
        </w:tc>
        <w:tc>
          <w:tcPr>
            <w:tcW w:w="8959" w:type="dxa"/>
            <w:gridSpan w:val="2"/>
          </w:tcPr>
          <w:p w14:paraId="193ED24E" w14:textId="77777777" w:rsidR="0012417B" w:rsidRDefault="000E7D3D" w:rsidP="000E7D3D">
            <w:pPr>
              <w:pStyle w:val="Lers"/>
              <w:rPr>
                <w:i/>
              </w:rPr>
            </w:pPr>
            <w:r w:rsidRPr="000E7D3D">
              <w:rPr>
                <w:b/>
                <w:bCs/>
                <w:i/>
              </w:rPr>
              <w:t>ZH 1.</w:t>
            </w:r>
            <w:r>
              <w:rPr>
                <w:i/>
              </w:rPr>
              <w:t xml:space="preserve"> </w:t>
            </w:r>
            <w:r w:rsidRPr="009904B3">
              <w:rPr>
                <w:i/>
              </w:rPr>
              <w:t xml:space="preserve"> </w:t>
            </w:r>
          </w:p>
          <w:p w14:paraId="479875AA" w14:textId="1A16CA49" w:rsidR="00661A04" w:rsidRPr="0054529D" w:rsidRDefault="000E7D3D" w:rsidP="0012417B">
            <w:pPr>
              <w:pStyle w:val="Lers"/>
              <w:rPr>
                <w:iCs/>
                <w:sz w:val="18"/>
                <w:szCs w:val="18"/>
              </w:rPr>
            </w:pPr>
            <w:r w:rsidRPr="0054529D">
              <w:rPr>
                <w:sz w:val="18"/>
                <w:szCs w:val="18"/>
              </w:rPr>
              <w:t>A biológiai forradalom a mezőgazdaságban</w:t>
            </w:r>
            <w:r w:rsidRPr="009904B3">
              <w:rPr>
                <w:i/>
              </w:rPr>
              <w:t xml:space="preserve"> </w:t>
            </w:r>
          </w:p>
        </w:tc>
      </w:tr>
      <w:tr w:rsidR="00661A04" w14:paraId="15C4A048" w14:textId="77777777" w:rsidTr="00862EA3">
        <w:trPr>
          <w:cantSplit/>
          <w:trHeight w:val="401"/>
          <w:jc w:val="center"/>
        </w:trPr>
        <w:tc>
          <w:tcPr>
            <w:tcW w:w="738" w:type="dxa"/>
          </w:tcPr>
          <w:p w14:paraId="3ADB07B5" w14:textId="77777777" w:rsidR="00661A04" w:rsidRDefault="00661A04" w:rsidP="00661A04">
            <w:pPr>
              <w:pStyle w:val="Lers"/>
              <w:jc w:val="left"/>
            </w:pPr>
            <w:r>
              <w:t>10.</w:t>
            </w:r>
          </w:p>
        </w:tc>
        <w:tc>
          <w:tcPr>
            <w:tcW w:w="850" w:type="dxa"/>
            <w:vAlign w:val="center"/>
          </w:tcPr>
          <w:p w14:paraId="7FC388B6" w14:textId="50B3A695" w:rsidR="00661A04" w:rsidRDefault="00661A04" w:rsidP="00661A04">
            <w:pPr>
              <w:pStyle w:val="Lers"/>
              <w:jc w:val="center"/>
            </w:pPr>
            <w:r>
              <w:t>11.</w:t>
            </w:r>
            <w:r w:rsidR="0012417B">
              <w:t>1</w:t>
            </w:r>
            <w:r w:rsidR="001935AC">
              <w:t>1</w:t>
            </w:r>
            <w:r>
              <w:t>.</w:t>
            </w:r>
          </w:p>
        </w:tc>
        <w:tc>
          <w:tcPr>
            <w:tcW w:w="8959" w:type="dxa"/>
            <w:gridSpan w:val="2"/>
          </w:tcPr>
          <w:p w14:paraId="58B94E17" w14:textId="6523E2C1" w:rsidR="000E7D3D" w:rsidRDefault="000E7D3D" w:rsidP="000E7D3D">
            <w:pPr>
              <w:pStyle w:val="Lers"/>
              <w:rPr>
                <w:sz w:val="18"/>
                <w:szCs w:val="18"/>
              </w:rPr>
            </w:pPr>
            <w:r w:rsidRPr="009904B3">
              <w:rPr>
                <w:i/>
              </w:rPr>
              <w:t>Beszámolók</w:t>
            </w:r>
            <w:r w:rsidRPr="0054529D">
              <w:rPr>
                <w:sz w:val="18"/>
                <w:szCs w:val="18"/>
              </w:rPr>
              <w:t xml:space="preserve"> </w:t>
            </w:r>
          </w:p>
          <w:p w14:paraId="0B60A5C8" w14:textId="57F5A065" w:rsidR="00661A04" w:rsidRPr="000B432D" w:rsidRDefault="000E7D3D" w:rsidP="000E7D3D">
            <w:pPr>
              <w:spacing w:after="0"/>
              <w:contextualSpacing/>
              <w:jc w:val="both"/>
              <w:rPr>
                <w:b w:val="0"/>
                <w:bCs w:val="0"/>
                <w:iCs/>
                <w:sz w:val="18"/>
                <w:szCs w:val="18"/>
              </w:rPr>
            </w:pPr>
            <w:r w:rsidRPr="000B432D">
              <w:rPr>
                <w:b w:val="0"/>
                <w:bCs w:val="0"/>
                <w:sz w:val="18"/>
                <w:szCs w:val="18"/>
              </w:rPr>
              <w:t>A földhasználat, kemikáliák, valamint a vízfelhasználásának igényei (édesvíz, öntözővíz készletek).</w:t>
            </w:r>
          </w:p>
        </w:tc>
      </w:tr>
      <w:tr w:rsidR="00661A04" w14:paraId="7CB49AF3" w14:textId="77777777" w:rsidTr="00862EA3">
        <w:trPr>
          <w:cantSplit/>
          <w:trHeight w:val="421"/>
          <w:jc w:val="center"/>
        </w:trPr>
        <w:tc>
          <w:tcPr>
            <w:tcW w:w="738" w:type="dxa"/>
          </w:tcPr>
          <w:p w14:paraId="3345AD98" w14:textId="77777777" w:rsidR="00661A04" w:rsidRDefault="00661A04" w:rsidP="00661A04">
            <w:pPr>
              <w:pStyle w:val="Lers"/>
              <w:jc w:val="left"/>
            </w:pPr>
            <w:r>
              <w:t>11.</w:t>
            </w:r>
          </w:p>
        </w:tc>
        <w:tc>
          <w:tcPr>
            <w:tcW w:w="850" w:type="dxa"/>
            <w:vAlign w:val="center"/>
          </w:tcPr>
          <w:p w14:paraId="132165FB" w14:textId="39A6B610" w:rsidR="00661A04" w:rsidRDefault="00661A04" w:rsidP="00661A04">
            <w:pPr>
              <w:pStyle w:val="Lers"/>
              <w:jc w:val="center"/>
            </w:pPr>
            <w:r>
              <w:t>11.</w:t>
            </w:r>
            <w:r w:rsidR="001935AC">
              <w:t>18</w:t>
            </w:r>
            <w:r>
              <w:t>.</w:t>
            </w:r>
          </w:p>
        </w:tc>
        <w:tc>
          <w:tcPr>
            <w:tcW w:w="8959" w:type="dxa"/>
            <w:gridSpan w:val="2"/>
          </w:tcPr>
          <w:p w14:paraId="035205C9" w14:textId="68199600" w:rsidR="00661A04" w:rsidRPr="009904B3" w:rsidRDefault="0054529D" w:rsidP="009904B3">
            <w:pPr>
              <w:pStyle w:val="Lers"/>
              <w:rPr>
                <w:iCs/>
              </w:rPr>
            </w:pPr>
            <w:r w:rsidRPr="009904B3">
              <w:rPr>
                <w:i/>
              </w:rPr>
              <w:t>Beszámolók</w:t>
            </w:r>
          </w:p>
        </w:tc>
      </w:tr>
      <w:tr w:rsidR="00661A04" w14:paraId="6E0D60CA" w14:textId="77777777" w:rsidTr="005C1F12">
        <w:trPr>
          <w:cantSplit/>
          <w:trHeight w:val="229"/>
          <w:jc w:val="center"/>
        </w:trPr>
        <w:tc>
          <w:tcPr>
            <w:tcW w:w="738" w:type="dxa"/>
          </w:tcPr>
          <w:p w14:paraId="37A95F8E" w14:textId="77777777" w:rsidR="00661A04" w:rsidRDefault="00661A04" w:rsidP="00661A04">
            <w:pPr>
              <w:pStyle w:val="Lers"/>
              <w:jc w:val="left"/>
            </w:pPr>
            <w:r>
              <w:t>12.</w:t>
            </w:r>
          </w:p>
        </w:tc>
        <w:tc>
          <w:tcPr>
            <w:tcW w:w="850" w:type="dxa"/>
            <w:vAlign w:val="center"/>
          </w:tcPr>
          <w:p w14:paraId="77C39E21" w14:textId="53FC5078" w:rsidR="00661A04" w:rsidRDefault="00661A04" w:rsidP="00661A04">
            <w:pPr>
              <w:pStyle w:val="Lers"/>
              <w:jc w:val="center"/>
            </w:pPr>
            <w:r>
              <w:t>11.2</w:t>
            </w:r>
            <w:r w:rsidR="001935AC">
              <w:t>5</w:t>
            </w:r>
            <w:r>
              <w:t>.</w:t>
            </w:r>
          </w:p>
        </w:tc>
        <w:tc>
          <w:tcPr>
            <w:tcW w:w="8959" w:type="dxa"/>
            <w:gridSpan w:val="2"/>
          </w:tcPr>
          <w:p w14:paraId="26964622" w14:textId="34CE8564" w:rsidR="00661A04" w:rsidRPr="009904B3" w:rsidRDefault="009D1348" w:rsidP="009904B3">
            <w:pPr>
              <w:pStyle w:val="Lers"/>
              <w:rPr>
                <w:iCs/>
              </w:rPr>
            </w:pPr>
            <w:r w:rsidRPr="009904B3">
              <w:rPr>
                <w:i/>
              </w:rPr>
              <w:t>Beszámolók</w:t>
            </w:r>
          </w:p>
        </w:tc>
      </w:tr>
      <w:tr w:rsidR="00661A04" w14:paraId="23271C70" w14:textId="77777777" w:rsidTr="00862EA3">
        <w:trPr>
          <w:cantSplit/>
          <w:trHeight w:val="389"/>
          <w:jc w:val="center"/>
        </w:trPr>
        <w:tc>
          <w:tcPr>
            <w:tcW w:w="738" w:type="dxa"/>
          </w:tcPr>
          <w:p w14:paraId="12470871" w14:textId="77777777" w:rsidR="00661A04" w:rsidRDefault="00661A04" w:rsidP="00661A04">
            <w:pPr>
              <w:pStyle w:val="Lers"/>
              <w:jc w:val="left"/>
            </w:pPr>
            <w:r>
              <w:t>13.</w:t>
            </w:r>
          </w:p>
        </w:tc>
        <w:tc>
          <w:tcPr>
            <w:tcW w:w="850" w:type="dxa"/>
            <w:vAlign w:val="center"/>
          </w:tcPr>
          <w:p w14:paraId="4A1B8F9F" w14:textId="5425B8B5" w:rsidR="00661A04" w:rsidRDefault="00661A04" w:rsidP="00661A04">
            <w:pPr>
              <w:pStyle w:val="Lers"/>
              <w:jc w:val="center"/>
            </w:pPr>
            <w:r>
              <w:t>1</w:t>
            </w:r>
            <w:r w:rsidR="0054529D">
              <w:t>2</w:t>
            </w:r>
            <w:r>
              <w:t>.</w:t>
            </w:r>
            <w:r w:rsidR="001935AC">
              <w:t>02</w:t>
            </w:r>
            <w:r>
              <w:t>.</w:t>
            </w:r>
          </w:p>
        </w:tc>
        <w:tc>
          <w:tcPr>
            <w:tcW w:w="8959" w:type="dxa"/>
            <w:gridSpan w:val="2"/>
          </w:tcPr>
          <w:p w14:paraId="1E61A5EC" w14:textId="60E53563" w:rsidR="00661A04" w:rsidRPr="009904B3" w:rsidRDefault="000E7D3D" w:rsidP="00661A04">
            <w:pPr>
              <w:pStyle w:val="Lers"/>
              <w:jc w:val="left"/>
              <w:rPr>
                <w:i/>
              </w:rPr>
            </w:pPr>
            <w:r w:rsidRPr="0054529D">
              <w:rPr>
                <w:b/>
                <w:i/>
              </w:rPr>
              <w:t>ZH 2</w:t>
            </w:r>
          </w:p>
        </w:tc>
      </w:tr>
      <w:tr w:rsidR="00661A04" w14:paraId="06B749F0" w14:textId="77777777" w:rsidTr="00862EA3">
        <w:trPr>
          <w:cantSplit/>
          <w:trHeight w:val="409"/>
          <w:jc w:val="center"/>
        </w:trPr>
        <w:tc>
          <w:tcPr>
            <w:tcW w:w="738" w:type="dxa"/>
          </w:tcPr>
          <w:p w14:paraId="2E7AB607" w14:textId="77777777" w:rsidR="00661A04" w:rsidRDefault="00661A04" w:rsidP="00661A04">
            <w:pPr>
              <w:pStyle w:val="Lers"/>
              <w:jc w:val="left"/>
            </w:pPr>
            <w:r>
              <w:t>14.</w:t>
            </w:r>
          </w:p>
        </w:tc>
        <w:tc>
          <w:tcPr>
            <w:tcW w:w="850" w:type="dxa"/>
            <w:vAlign w:val="center"/>
          </w:tcPr>
          <w:p w14:paraId="34A5ED01" w14:textId="38B87256" w:rsidR="00661A04" w:rsidRDefault="00661A04" w:rsidP="00661A04">
            <w:pPr>
              <w:pStyle w:val="Lers"/>
              <w:jc w:val="center"/>
            </w:pPr>
            <w:r>
              <w:t>12.</w:t>
            </w:r>
            <w:r w:rsidR="001935AC">
              <w:t>09</w:t>
            </w:r>
            <w:r>
              <w:t>.</w:t>
            </w:r>
          </w:p>
        </w:tc>
        <w:tc>
          <w:tcPr>
            <w:tcW w:w="8959" w:type="dxa"/>
            <w:gridSpan w:val="2"/>
          </w:tcPr>
          <w:p w14:paraId="5C821D9F" w14:textId="543E119F" w:rsidR="00661A04" w:rsidRPr="0054529D" w:rsidRDefault="000E7D3D" w:rsidP="00661A04">
            <w:pPr>
              <w:pStyle w:val="Lers"/>
              <w:jc w:val="left"/>
              <w:rPr>
                <w:b/>
                <w:i/>
              </w:rPr>
            </w:pPr>
            <w:r w:rsidRPr="009904B3">
              <w:rPr>
                <w:i/>
              </w:rPr>
              <w:t>Beszámolók</w:t>
            </w:r>
          </w:p>
        </w:tc>
      </w:tr>
      <w:tr w:rsidR="00661A04" w14:paraId="40DAD594" w14:textId="77777777" w:rsidTr="007B6624">
        <w:trPr>
          <w:cantSplit/>
          <w:trHeight w:val="278"/>
          <w:jc w:val="center"/>
        </w:trPr>
        <w:tc>
          <w:tcPr>
            <w:tcW w:w="10547" w:type="dxa"/>
            <w:gridSpan w:val="4"/>
            <w:shd w:val="clear" w:color="auto" w:fill="C0C0C0"/>
            <w:vAlign w:val="center"/>
          </w:tcPr>
          <w:p w14:paraId="409C2240" w14:textId="77777777" w:rsidR="00661A04" w:rsidRDefault="00661A04" w:rsidP="00661A04">
            <w:pPr>
              <w:pStyle w:val="Cmsor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Félévközi követelmények</w:t>
            </w:r>
          </w:p>
        </w:tc>
      </w:tr>
      <w:tr w:rsidR="00661A04" w14:paraId="1138E5A1" w14:textId="77777777" w:rsidTr="007B6624">
        <w:trPr>
          <w:cantSplit/>
          <w:trHeight w:val="278"/>
          <w:jc w:val="center"/>
        </w:trPr>
        <w:tc>
          <w:tcPr>
            <w:tcW w:w="10547" w:type="dxa"/>
            <w:gridSpan w:val="4"/>
            <w:shd w:val="clear" w:color="auto" w:fill="C0C0C0"/>
            <w:vAlign w:val="center"/>
          </w:tcPr>
          <w:p w14:paraId="264070EC" w14:textId="77777777" w:rsidR="00661A04" w:rsidRDefault="00661A04" w:rsidP="00661A04">
            <w:pPr>
              <w:pStyle w:val="Cmsor2"/>
            </w:pPr>
            <w:r>
              <w:t>Foglalkozásokon való részvétel:</w:t>
            </w:r>
          </w:p>
        </w:tc>
      </w:tr>
      <w:tr w:rsidR="00661A04" w14:paraId="51002522" w14:textId="77777777" w:rsidTr="007B6624">
        <w:trPr>
          <w:cantSplit/>
          <w:trHeight w:val="531"/>
          <w:jc w:val="center"/>
        </w:trPr>
        <w:tc>
          <w:tcPr>
            <w:tcW w:w="10547" w:type="dxa"/>
            <w:gridSpan w:val="4"/>
          </w:tcPr>
          <w:p w14:paraId="4ECE0770" w14:textId="119DA32D" w:rsidR="00661A04" w:rsidRDefault="00661A04" w:rsidP="00661A04">
            <w:pPr>
              <w:pStyle w:val="Lers"/>
              <w:jc w:val="left"/>
            </w:pPr>
            <w:r>
              <w:rPr>
                <w:b/>
                <w:bCs/>
              </w:rPr>
              <w:t xml:space="preserve">A gyakorlatokon és előadásokon a részvétel kötelező! Tanulmányi kötelezettségek </w:t>
            </w:r>
            <w:proofErr w:type="spellStart"/>
            <w:r>
              <w:t>max</w:t>
            </w:r>
            <w:proofErr w:type="spellEnd"/>
            <w:r>
              <w:t>. 4 hiányzás esetén teljesíthetők a gyakorlatok A foglalkozásokról történő 5. hiányzás esetén a kurzus már nem teljesíthető, félévközi jegy nem szerezhető.</w:t>
            </w:r>
          </w:p>
        </w:tc>
      </w:tr>
      <w:tr w:rsidR="00661A04" w14:paraId="6C7FA31D" w14:textId="77777777" w:rsidTr="007B6624">
        <w:trPr>
          <w:cantSplit/>
          <w:trHeight w:val="257"/>
          <w:jc w:val="center"/>
        </w:trPr>
        <w:tc>
          <w:tcPr>
            <w:tcW w:w="10547" w:type="dxa"/>
            <w:gridSpan w:val="4"/>
            <w:shd w:val="clear" w:color="auto" w:fill="C0C0C0"/>
          </w:tcPr>
          <w:p w14:paraId="0D9D7434" w14:textId="77777777" w:rsidR="00661A04" w:rsidRDefault="00661A04" w:rsidP="00661A04">
            <w:pPr>
              <w:pStyle w:val="Cmsor2"/>
            </w:pPr>
            <w:r>
              <w:t xml:space="preserve">Zárthelyik, jegyzőkönyvek, </w:t>
            </w:r>
            <w:proofErr w:type="gramStart"/>
            <w:r>
              <w:t>beszámolók,</w:t>
            </w:r>
            <w:proofErr w:type="gramEnd"/>
            <w:r>
              <w:t xml:space="preserve"> stb. (száma, időpontja)</w:t>
            </w:r>
          </w:p>
        </w:tc>
      </w:tr>
      <w:tr w:rsidR="00661A04" w14:paraId="07F9F98B" w14:textId="77777777" w:rsidTr="007B6624">
        <w:trPr>
          <w:cantSplit/>
          <w:trHeight w:val="268"/>
          <w:jc w:val="center"/>
        </w:trPr>
        <w:tc>
          <w:tcPr>
            <w:tcW w:w="738" w:type="dxa"/>
          </w:tcPr>
          <w:p w14:paraId="77A18086" w14:textId="77777777" w:rsidR="00661A04" w:rsidRDefault="00661A04" w:rsidP="00661A04">
            <w:pPr>
              <w:pStyle w:val="Lers"/>
            </w:pPr>
          </w:p>
        </w:tc>
        <w:tc>
          <w:tcPr>
            <w:tcW w:w="9809" w:type="dxa"/>
            <w:gridSpan w:val="3"/>
          </w:tcPr>
          <w:p w14:paraId="09CC9197" w14:textId="176DAADE" w:rsidR="00661A04" w:rsidRDefault="00661A04" w:rsidP="00661A04">
            <w:pPr>
              <w:widowControl/>
              <w:spacing w:before="0" w:after="0"/>
            </w:pPr>
            <w:r>
              <w:rPr>
                <w:b w:val="0"/>
                <w:bCs w:val="0"/>
              </w:rPr>
              <w:t>2 zárthelyi dolgozat</w:t>
            </w:r>
            <w:r w:rsidR="009904B3">
              <w:rPr>
                <w:b w:val="0"/>
                <w:bCs w:val="0"/>
              </w:rPr>
              <w:t xml:space="preserve"> (elméleti </w:t>
            </w:r>
            <w:r w:rsidR="00E81A33">
              <w:rPr>
                <w:b w:val="0"/>
                <w:bCs w:val="0"/>
              </w:rPr>
              <w:t>feladatok, beszámolók)</w:t>
            </w:r>
          </w:p>
        </w:tc>
      </w:tr>
      <w:tr w:rsidR="00661A04" w14:paraId="0D28152D" w14:textId="77777777" w:rsidTr="007B6624">
        <w:trPr>
          <w:cantSplit/>
          <w:trHeight w:val="268"/>
          <w:jc w:val="center"/>
        </w:trPr>
        <w:tc>
          <w:tcPr>
            <w:tcW w:w="738" w:type="dxa"/>
          </w:tcPr>
          <w:p w14:paraId="1BE6F901" w14:textId="77777777" w:rsidR="00661A04" w:rsidRDefault="00661A04" w:rsidP="00661A04">
            <w:pPr>
              <w:pStyle w:val="Lers"/>
            </w:pPr>
          </w:p>
        </w:tc>
        <w:tc>
          <w:tcPr>
            <w:tcW w:w="9809" w:type="dxa"/>
            <w:gridSpan w:val="3"/>
          </w:tcPr>
          <w:p w14:paraId="06EB54FD" w14:textId="76FDC999" w:rsidR="00661A04" w:rsidRDefault="00661A04" w:rsidP="00661A04">
            <w:pPr>
              <w:pStyle w:val="Lers"/>
            </w:pPr>
            <w:r>
              <w:t xml:space="preserve">A pót-zárthelyi a vizsgaidőszak </w:t>
            </w:r>
            <w:r w:rsidR="00E13AE1">
              <w:t>Hallgatói Követelményrendszer (HKR)</w:t>
            </w:r>
            <w:r>
              <w:t xml:space="preserve"> által előírt időtartamában.</w:t>
            </w:r>
          </w:p>
        </w:tc>
      </w:tr>
      <w:tr w:rsidR="00661A04" w14:paraId="6C046E6D" w14:textId="77777777" w:rsidTr="007B6624">
        <w:trPr>
          <w:cantSplit/>
          <w:trHeight w:val="257"/>
          <w:jc w:val="center"/>
        </w:trPr>
        <w:tc>
          <w:tcPr>
            <w:tcW w:w="10547" w:type="dxa"/>
            <w:gridSpan w:val="4"/>
            <w:shd w:val="clear" w:color="auto" w:fill="C0C0C0"/>
          </w:tcPr>
          <w:p w14:paraId="55C119B7" w14:textId="77777777" w:rsidR="00661A04" w:rsidRDefault="00661A04" w:rsidP="00661A04">
            <w:pPr>
              <w:pStyle w:val="Cmsor2"/>
            </w:pPr>
            <w:r>
              <w:t>Az aláírás megszerzésének/</w:t>
            </w:r>
            <w:r w:rsidRPr="005F73CF">
              <w:rPr>
                <w:b/>
              </w:rPr>
              <w:t>félévközi jegy</w:t>
            </w:r>
            <w:r>
              <w:t xml:space="preserve"> kialakításának módszere:</w:t>
            </w:r>
          </w:p>
        </w:tc>
      </w:tr>
      <w:tr w:rsidR="00661A04" w14:paraId="3F37D7C8" w14:textId="77777777" w:rsidTr="007B6624">
        <w:trPr>
          <w:cantSplit/>
          <w:trHeight w:val="530"/>
          <w:jc w:val="center"/>
        </w:trPr>
        <w:tc>
          <w:tcPr>
            <w:tcW w:w="10547" w:type="dxa"/>
            <w:gridSpan w:val="4"/>
          </w:tcPr>
          <w:p w14:paraId="70FD4473" w14:textId="6A717CBF" w:rsidR="00661A04" w:rsidRDefault="00661A04" w:rsidP="000A51C2">
            <w:pPr>
              <w:pStyle w:val="Lers"/>
            </w:pPr>
            <w:r w:rsidRPr="00E81A33">
              <w:t>A zárthelyi dolgozatok eredménye</w:t>
            </w:r>
            <w:r w:rsidR="00E81A33" w:rsidRPr="00E81A33">
              <w:t xml:space="preserve"> (elméleti feladatok, beszámolók</w:t>
            </w:r>
            <w:r w:rsidR="00E81A33">
              <w:t>)</w:t>
            </w:r>
            <w:r w:rsidRPr="00E81A33">
              <w:t>; a ZH-ban</w:t>
            </w:r>
            <w:r w:rsidR="00F90406">
              <w:t>.</w:t>
            </w:r>
            <w:r w:rsidR="000A51C2">
              <w:t xml:space="preserve"> </w:t>
            </w:r>
            <w:r w:rsidRPr="00E81A33">
              <w:t>ZH-k  legalább elégséges szintű teljesítése szükséges (külön-külön).</w:t>
            </w:r>
            <w:r>
              <w:t xml:space="preserve"> </w:t>
            </w:r>
            <w:r w:rsidR="000A51C2" w:rsidRPr="000A51C2">
              <w:t>Beadandó dolgozat elkészítése maximum 10 oldalban, adott ország vagy adott fontosabb beruházás ismertetése.</w:t>
            </w:r>
          </w:p>
        </w:tc>
      </w:tr>
      <w:tr w:rsidR="00661A04" w14:paraId="1714595A" w14:textId="77777777" w:rsidTr="007B6624">
        <w:trPr>
          <w:cantSplit/>
          <w:trHeight w:val="255"/>
          <w:jc w:val="center"/>
        </w:trPr>
        <w:tc>
          <w:tcPr>
            <w:tcW w:w="10547" w:type="dxa"/>
            <w:gridSpan w:val="4"/>
            <w:shd w:val="clear" w:color="auto" w:fill="C0C0C0"/>
          </w:tcPr>
          <w:p w14:paraId="5C5DD72A" w14:textId="77777777" w:rsidR="00661A04" w:rsidRDefault="00661A04" w:rsidP="00661A04">
            <w:pPr>
              <w:pStyle w:val="Cmsor2"/>
            </w:pPr>
            <w:r>
              <w:t xml:space="preserve">A vizsga módja (írásbeli, szóbeli, </w:t>
            </w:r>
            <w:proofErr w:type="gramStart"/>
            <w:r>
              <w:t>teszt,</w:t>
            </w:r>
            <w:proofErr w:type="gramEnd"/>
            <w:r>
              <w:t xml:space="preserve"> stb.) és értékelési módszere:</w:t>
            </w:r>
          </w:p>
        </w:tc>
      </w:tr>
      <w:tr w:rsidR="00661A04" w14:paraId="6265BAA8" w14:textId="77777777" w:rsidTr="005F73CF">
        <w:trPr>
          <w:cantSplit/>
          <w:trHeight w:val="402"/>
          <w:jc w:val="center"/>
        </w:trPr>
        <w:tc>
          <w:tcPr>
            <w:tcW w:w="10547" w:type="dxa"/>
            <w:gridSpan w:val="4"/>
          </w:tcPr>
          <w:p w14:paraId="02B4852D" w14:textId="77777777" w:rsidR="00661A04" w:rsidRDefault="00661A04" w:rsidP="00661A04">
            <w:pPr>
              <w:pStyle w:val="Lers"/>
            </w:pPr>
          </w:p>
        </w:tc>
      </w:tr>
      <w:tr w:rsidR="00661A04" w14:paraId="3F024C76" w14:textId="77777777" w:rsidTr="007B6624">
        <w:trPr>
          <w:cantSplit/>
          <w:trHeight w:val="255"/>
          <w:jc w:val="center"/>
        </w:trPr>
        <w:tc>
          <w:tcPr>
            <w:tcW w:w="10547" w:type="dxa"/>
            <w:gridSpan w:val="4"/>
            <w:shd w:val="clear" w:color="auto" w:fill="C0C0C0"/>
          </w:tcPr>
          <w:p w14:paraId="73B6986C" w14:textId="77777777" w:rsidR="00661A04" w:rsidRDefault="00661A04" w:rsidP="00661A04">
            <w:pPr>
              <w:pStyle w:val="Cmsor1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Irodalom</w:t>
            </w:r>
          </w:p>
        </w:tc>
      </w:tr>
      <w:tr w:rsidR="00661A04" w14:paraId="6006447F" w14:textId="77777777" w:rsidTr="007B6624">
        <w:trPr>
          <w:cantSplit/>
          <w:trHeight w:val="320"/>
          <w:jc w:val="center"/>
        </w:trPr>
        <w:tc>
          <w:tcPr>
            <w:tcW w:w="1984" w:type="dxa"/>
            <w:gridSpan w:val="3"/>
            <w:shd w:val="clear" w:color="auto" w:fill="C0C0C0"/>
            <w:vAlign w:val="center"/>
          </w:tcPr>
          <w:p w14:paraId="563C33FE" w14:textId="77777777" w:rsidR="00661A04" w:rsidRDefault="00661A04" w:rsidP="00661A04">
            <w:pPr>
              <w:pStyle w:val="Cmsor2"/>
              <w:jc w:val="right"/>
            </w:pPr>
            <w:r>
              <w:t xml:space="preserve">Kötelező: </w:t>
            </w:r>
          </w:p>
        </w:tc>
        <w:tc>
          <w:tcPr>
            <w:tcW w:w="8563" w:type="dxa"/>
          </w:tcPr>
          <w:p w14:paraId="5EA36B0B" w14:textId="77777777" w:rsidR="00661A04" w:rsidRDefault="00661A04" w:rsidP="00661A04">
            <w:pPr>
              <w:pStyle w:val="Lers"/>
              <w:rPr>
                <w:bCs/>
              </w:rPr>
            </w:pPr>
            <w:r w:rsidRPr="00A96C9C">
              <w:rPr>
                <w:bCs/>
              </w:rPr>
              <w:t>Előadás</w:t>
            </w:r>
            <w:r>
              <w:rPr>
                <w:bCs/>
              </w:rPr>
              <w:t xml:space="preserve"> anyagai</w:t>
            </w:r>
            <w:r w:rsidRPr="00A96C9C">
              <w:rPr>
                <w:bCs/>
              </w:rPr>
              <w:t xml:space="preserve"> (</w:t>
            </w:r>
            <w:proofErr w:type="spellStart"/>
            <w:r w:rsidRPr="00A96C9C">
              <w:rPr>
                <w:bCs/>
              </w:rPr>
              <w:t>Moodle</w:t>
            </w:r>
            <w:proofErr w:type="spellEnd"/>
            <w:r w:rsidRPr="00A96C9C">
              <w:rPr>
                <w:bCs/>
              </w:rPr>
              <w:t xml:space="preserve"> rendszer).</w:t>
            </w:r>
          </w:p>
          <w:p w14:paraId="11C2829B" w14:textId="77777777" w:rsidR="00E34E37" w:rsidRPr="00E34E37" w:rsidRDefault="00E34E37" w:rsidP="00E34E37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adjustRightInd w:val="0"/>
              <w:spacing w:before="0" w:after="0"/>
              <w:rPr>
                <w:b w:val="0"/>
                <w:sz w:val="18"/>
                <w:szCs w:val="18"/>
              </w:rPr>
            </w:pPr>
            <w:r w:rsidRPr="00E34E37">
              <w:rPr>
                <w:b w:val="0"/>
                <w:sz w:val="18"/>
                <w:szCs w:val="18"/>
              </w:rPr>
              <w:t>Zsarnóczai J. Sándor /szerk./ (2019): Globális termelés és felhasználás. Jegyzet, Óbudai Egyetem, Budapest, p. 141. Megjelölt fejezetek</w:t>
            </w:r>
          </w:p>
          <w:p w14:paraId="6E1931B6" w14:textId="77777777" w:rsidR="00E34E37" w:rsidRPr="00E34E37" w:rsidRDefault="00E34E37" w:rsidP="00E34E37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adjustRightInd w:val="0"/>
              <w:spacing w:before="0" w:after="0"/>
              <w:rPr>
                <w:b w:val="0"/>
                <w:sz w:val="18"/>
                <w:szCs w:val="18"/>
              </w:rPr>
            </w:pPr>
            <w:r w:rsidRPr="00E34E37">
              <w:rPr>
                <w:b w:val="0"/>
                <w:sz w:val="18"/>
                <w:szCs w:val="18"/>
              </w:rPr>
              <w:t>Zsarnóczai J. Sándor /szerk./ (2019): Gazdaság és klímapolitika. Jegyzet, Óbudai Egyetem, Budapest, p. 149. Megjelölt fejezetek</w:t>
            </w:r>
          </w:p>
          <w:p w14:paraId="5794FA8E" w14:textId="77777777" w:rsidR="00E34E37" w:rsidRPr="00E34E37" w:rsidRDefault="00E34E37" w:rsidP="00E34E37">
            <w:pPr>
              <w:rPr>
                <w:b w:val="0"/>
                <w:sz w:val="18"/>
                <w:szCs w:val="18"/>
              </w:rPr>
            </w:pPr>
            <w:r w:rsidRPr="00E34E37">
              <w:rPr>
                <w:b w:val="0"/>
                <w:sz w:val="18"/>
                <w:szCs w:val="18"/>
              </w:rPr>
              <w:t>Vonatkozó jogszabályok, törvények</w:t>
            </w:r>
          </w:p>
          <w:p w14:paraId="095CFD52" w14:textId="77777777" w:rsidR="00E34E37" w:rsidRPr="00E34E37" w:rsidRDefault="00E34E37" w:rsidP="00E34E37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adjustRightInd w:val="0"/>
              <w:spacing w:before="0" w:after="0"/>
              <w:rPr>
                <w:b w:val="0"/>
                <w:sz w:val="18"/>
                <w:szCs w:val="18"/>
              </w:rPr>
            </w:pPr>
            <w:r w:rsidRPr="00E34E37">
              <w:rPr>
                <w:b w:val="0"/>
                <w:sz w:val="18"/>
                <w:szCs w:val="18"/>
              </w:rPr>
              <w:t>ISO 14000-es szabványsorozat</w:t>
            </w:r>
          </w:p>
          <w:p w14:paraId="4F6EDD33" w14:textId="77777777" w:rsidR="00E34E37" w:rsidRPr="00EB09CE" w:rsidRDefault="00E34E37" w:rsidP="00E34E37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adjustRightInd w:val="0"/>
              <w:spacing w:before="0" w:after="0"/>
              <w:rPr>
                <w:bCs w:val="0"/>
                <w:sz w:val="18"/>
                <w:szCs w:val="18"/>
              </w:rPr>
            </w:pPr>
            <w:r w:rsidRPr="00E34E37">
              <w:rPr>
                <w:b w:val="0"/>
                <w:sz w:val="18"/>
                <w:szCs w:val="18"/>
              </w:rPr>
              <w:t>1995./LIII. törvény A környezet védelmének általános szabályairól</w:t>
            </w:r>
            <w:r w:rsidRPr="00EB09CE">
              <w:rPr>
                <w:bCs w:val="0"/>
                <w:sz w:val="18"/>
                <w:szCs w:val="18"/>
              </w:rPr>
              <w:t xml:space="preserve"> </w:t>
            </w:r>
          </w:p>
          <w:p w14:paraId="3E4E61AF" w14:textId="6B28C005" w:rsidR="00661A04" w:rsidRPr="00661A04" w:rsidRDefault="00E34E37" w:rsidP="00E34E37">
            <w:pPr>
              <w:pStyle w:val="Lers"/>
            </w:pPr>
            <w:r w:rsidRPr="00EB09CE">
              <w:rPr>
                <w:bCs/>
                <w:sz w:val="18"/>
                <w:szCs w:val="18"/>
              </w:rPr>
              <w:t>314/2005. (XII.25.) Kormányrendelet a környezeti hatásvizsgálati és az egységes környezethasználati engedélyezési eljárásról</w:t>
            </w:r>
          </w:p>
        </w:tc>
      </w:tr>
      <w:tr w:rsidR="00661A04" w14:paraId="5D5A64AA" w14:textId="77777777" w:rsidTr="007B6624">
        <w:trPr>
          <w:cantSplit/>
          <w:trHeight w:val="320"/>
          <w:jc w:val="center"/>
        </w:trPr>
        <w:tc>
          <w:tcPr>
            <w:tcW w:w="1984" w:type="dxa"/>
            <w:gridSpan w:val="3"/>
            <w:shd w:val="clear" w:color="auto" w:fill="C0C0C0"/>
            <w:vAlign w:val="center"/>
          </w:tcPr>
          <w:p w14:paraId="6B7EB8BD" w14:textId="77777777" w:rsidR="00661A04" w:rsidRDefault="00661A04" w:rsidP="00661A04">
            <w:pPr>
              <w:pStyle w:val="Cmsor2"/>
              <w:jc w:val="right"/>
            </w:pPr>
            <w:r>
              <w:t>Ajánlott:</w:t>
            </w:r>
          </w:p>
        </w:tc>
        <w:tc>
          <w:tcPr>
            <w:tcW w:w="8563" w:type="dxa"/>
          </w:tcPr>
          <w:p w14:paraId="695C7445" w14:textId="00729740" w:rsidR="00E34E37" w:rsidRPr="0095522C" w:rsidRDefault="00E34E37" w:rsidP="00E34E37">
            <w:pPr>
              <w:widowControl/>
              <w:numPr>
                <w:ilvl w:val="0"/>
                <w:numId w:val="4"/>
              </w:numPr>
              <w:adjustRightInd w:val="0"/>
              <w:spacing w:before="0" w:after="0"/>
              <w:rPr>
                <w:sz w:val="18"/>
                <w:szCs w:val="18"/>
              </w:rPr>
            </w:pPr>
            <w:r w:rsidRPr="0095522C">
              <w:rPr>
                <w:sz w:val="18"/>
                <w:szCs w:val="18"/>
              </w:rPr>
              <w:t xml:space="preserve">Zsarnóczai J. Sándor és a </w:t>
            </w:r>
            <w:proofErr w:type="spellStart"/>
            <w:r w:rsidRPr="0095522C">
              <w:rPr>
                <w:sz w:val="18"/>
                <w:szCs w:val="18"/>
              </w:rPr>
              <w:t>Szerk</w:t>
            </w:r>
            <w:proofErr w:type="spellEnd"/>
            <w:r w:rsidRPr="0095522C">
              <w:rPr>
                <w:sz w:val="18"/>
                <w:szCs w:val="18"/>
              </w:rPr>
              <w:t xml:space="preserve"> Bizottság (2006): Fenntartható mezőgazdaság közgazdaságtana.</w:t>
            </w:r>
            <w:r w:rsidR="0095522C" w:rsidRPr="0095522C">
              <w:rPr>
                <w:sz w:val="18"/>
                <w:szCs w:val="18"/>
              </w:rPr>
              <w:t xml:space="preserve"> </w:t>
            </w:r>
            <w:r w:rsidRPr="0095522C">
              <w:rPr>
                <w:sz w:val="18"/>
                <w:szCs w:val="18"/>
              </w:rPr>
              <w:t xml:space="preserve">Gödöllő, 2006, p. 158., ISBN 963 9483 69 9 </w:t>
            </w:r>
          </w:p>
          <w:p w14:paraId="1AE56C36" w14:textId="77777777" w:rsidR="00E34E37" w:rsidRDefault="00E34E37" w:rsidP="00E34E37">
            <w:pPr>
              <w:widowControl/>
              <w:numPr>
                <w:ilvl w:val="0"/>
                <w:numId w:val="4"/>
              </w:numPr>
              <w:adjustRightInd w:val="0"/>
              <w:spacing w:before="0" w:after="0"/>
              <w:rPr>
                <w:sz w:val="18"/>
                <w:szCs w:val="18"/>
              </w:rPr>
            </w:pPr>
            <w:r w:rsidRPr="00D03032">
              <w:rPr>
                <w:sz w:val="18"/>
                <w:szCs w:val="18"/>
              </w:rPr>
              <w:t xml:space="preserve">Zsarnóczai J. Sándor és a </w:t>
            </w:r>
            <w:proofErr w:type="spellStart"/>
            <w:r w:rsidRPr="00D03032">
              <w:rPr>
                <w:sz w:val="18"/>
                <w:szCs w:val="18"/>
              </w:rPr>
              <w:t>Szerk</w:t>
            </w:r>
            <w:proofErr w:type="spellEnd"/>
            <w:r w:rsidRPr="00D03032">
              <w:rPr>
                <w:sz w:val="18"/>
                <w:szCs w:val="18"/>
              </w:rPr>
              <w:t xml:space="preserve"> Bizottság (2010): </w:t>
            </w:r>
            <w:proofErr w:type="spellStart"/>
            <w:r w:rsidRPr="00D03032">
              <w:rPr>
                <w:sz w:val="18"/>
                <w:szCs w:val="18"/>
              </w:rPr>
              <w:t>Economics</w:t>
            </w:r>
            <w:proofErr w:type="spellEnd"/>
            <w:r w:rsidRPr="00D03032">
              <w:rPr>
                <w:sz w:val="18"/>
                <w:szCs w:val="18"/>
              </w:rPr>
              <w:t xml:space="preserve"> of </w:t>
            </w:r>
            <w:proofErr w:type="spellStart"/>
            <w:r w:rsidRPr="00D03032">
              <w:rPr>
                <w:sz w:val="18"/>
                <w:szCs w:val="18"/>
              </w:rPr>
              <w:t>Sustainable</w:t>
            </w:r>
            <w:proofErr w:type="spellEnd"/>
            <w:r w:rsidRPr="00D03032">
              <w:rPr>
                <w:sz w:val="18"/>
                <w:szCs w:val="18"/>
              </w:rPr>
              <w:t xml:space="preserve"> </w:t>
            </w:r>
            <w:proofErr w:type="spellStart"/>
            <w:r w:rsidRPr="00D03032">
              <w:rPr>
                <w:sz w:val="18"/>
                <w:szCs w:val="18"/>
              </w:rPr>
              <w:t>Agriculture</w:t>
            </w:r>
            <w:proofErr w:type="spellEnd"/>
            <w:r w:rsidRPr="00D03032">
              <w:rPr>
                <w:sz w:val="18"/>
                <w:szCs w:val="18"/>
              </w:rPr>
              <w:t xml:space="preserve"> (Fenntartható mezőgazdaság közgazdaságtana)</w:t>
            </w:r>
            <w:r>
              <w:rPr>
                <w:sz w:val="18"/>
                <w:szCs w:val="18"/>
              </w:rPr>
              <w:t xml:space="preserve"> </w:t>
            </w:r>
            <w:r w:rsidRPr="00D03032">
              <w:rPr>
                <w:sz w:val="18"/>
                <w:szCs w:val="18"/>
              </w:rPr>
              <w:t>Gödöllő, p. 15</w:t>
            </w:r>
            <w:r>
              <w:rPr>
                <w:sz w:val="18"/>
                <w:szCs w:val="18"/>
              </w:rPr>
              <w:t>1</w:t>
            </w:r>
            <w:r w:rsidRPr="00D03032">
              <w:rPr>
                <w:sz w:val="18"/>
                <w:szCs w:val="18"/>
              </w:rPr>
              <w:t>, ISBN 9</w:t>
            </w:r>
            <w:r>
              <w:rPr>
                <w:sz w:val="18"/>
                <w:szCs w:val="18"/>
              </w:rPr>
              <w:t>78 963 269 145 9</w:t>
            </w:r>
          </w:p>
          <w:p w14:paraId="6E7511BB" w14:textId="77777777" w:rsidR="00E34E37" w:rsidRPr="00877B48" w:rsidRDefault="00E34E37" w:rsidP="00E34E37">
            <w:pPr>
              <w:widowControl/>
              <w:numPr>
                <w:ilvl w:val="0"/>
                <w:numId w:val="4"/>
              </w:numPr>
              <w:adjustRightInd w:val="0"/>
              <w:spacing w:before="0" w:after="0"/>
              <w:rPr>
                <w:sz w:val="18"/>
                <w:szCs w:val="18"/>
              </w:rPr>
            </w:pPr>
            <w:r w:rsidRPr="00877B48">
              <w:rPr>
                <w:sz w:val="18"/>
                <w:szCs w:val="18"/>
              </w:rPr>
              <w:t xml:space="preserve">Zsarnóczai Sándor – Zéman Zoltán (2019): Output </w:t>
            </w:r>
            <w:proofErr w:type="spellStart"/>
            <w:r w:rsidRPr="00877B48">
              <w:rPr>
                <w:sz w:val="18"/>
                <w:szCs w:val="18"/>
              </w:rPr>
              <w:t>value</w:t>
            </w:r>
            <w:proofErr w:type="spellEnd"/>
            <w:r w:rsidRPr="00877B48">
              <w:rPr>
                <w:sz w:val="18"/>
                <w:szCs w:val="18"/>
              </w:rPr>
              <w:t xml:space="preserve"> and </w:t>
            </w:r>
            <w:proofErr w:type="spellStart"/>
            <w:r w:rsidRPr="00877B48">
              <w:rPr>
                <w:sz w:val="18"/>
                <w:szCs w:val="18"/>
              </w:rPr>
              <w:t>productivity</w:t>
            </w:r>
            <w:proofErr w:type="spellEnd"/>
            <w:r w:rsidRPr="00877B48">
              <w:rPr>
                <w:sz w:val="18"/>
                <w:szCs w:val="18"/>
              </w:rPr>
              <w:t xml:space="preserve"> of </w:t>
            </w:r>
            <w:proofErr w:type="spellStart"/>
            <w:r w:rsidRPr="00877B48">
              <w:rPr>
                <w:sz w:val="18"/>
                <w:szCs w:val="18"/>
              </w:rPr>
              <w:t>agricultural</w:t>
            </w:r>
            <w:proofErr w:type="spellEnd"/>
            <w:r w:rsidRPr="00877B48">
              <w:rPr>
                <w:sz w:val="18"/>
                <w:szCs w:val="18"/>
              </w:rPr>
              <w:t xml:space="preserve"> </w:t>
            </w:r>
            <w:proofErr w:type="spellStart"/>
            <w:r w:rsidRPr="00877B48">
              <w:rPr>
                <w:sz w:val="18"/>
                <w:szCs w:val="18"/>
              </w:rPr>
              <w:t>industry</w:t>
            </w:r>
            <w:proofErr w:type="spellEnd"/>
            <w:r w:rsidRPr="00877B48">
              <w:rPr>
                <w:sz w:val="18"/>
                <w:szCs w:val="18"/>
              </w:rPr>
              <w:t xml:space="preserve"> in </w:t>
            </w:r>
            <w:proofErr w:type="spellStart"/>
            <w:r w:rsidRPr="00877B48">
              <w:rPr>
                <w:sz w:val="18"/>
                <w:szCs w:val="18"/>
              </w:rPr>
              <w:t>Central</w:t>
            </w:r>
            <w:proofErr w:type="spellEnd"/>
            <w:r w:rsidRPr="00877B48">
              <w:rPr>
                <w:sz w:val="18"/>
                <w:szCs w:val="18"/>
              </w:rPr>
              <w:t xml:space="preserve"> -</w:t>
            </w:r>
            <w:proofErr w:type="spellStart"/>
            <w:r w:rsidRPr="00877B48">
              <w:rPr>
                <w:sz w:val="18"/>
                <w:szCs w:val="18"/>
              </w:rPr>
              <w:t>East</w:t>
            </w:r>
            <w:proofErr w:type="spellEnd"/>
            <w:r w:rsidRPr="00877B48">
              <w:rPr>
                <w:sz w:val="18"/>
                <w:szCs w:val="18"/>
              </w:rPr>
              <w:t xml:space="preserve"> Europe. </w:t>
            </w:r>
            <w:r w:rsidRPr="00877B48">
              <w:rPr>
                <w:color w:val="000000"/>
                <w:sz w:val="18"/>
                <w:szCs w:val="18"/>
                <w:shd w:val="clear" w:color="auto" w:fill="FFFFFF"/>
              </w:rPr>
              <w:t xml:space="preserve">AGRICULTURAL ECONOMICS-ZEMEDELSKA EKONOMIKA 65: (4) pp. 185-193. </w:t>
            </w:r>
            <w:r w:rsidRPr="00877B48">
              <w:rPr>
                <w:i/>
                <w:iCs/>
                <w:color w:val="000000"/>
                <w:sz w:val="18"/>
                <w:szCs w:val="18"/>
              </w:rPr>
              <w:t>dokumentum típusa:</w:t>
            </w:r>
            <w:r w:rsidRPr="00877B48">
              <w:rPr>
                <w:color w:val="000000"/>
                <w:sz w:val="18"/>
                <w:szCs w:val="18"/>
                <w:shd w:val="clear" w:color="auto" w:fill="FFFFFF"/>
              </w:rPr>
              <w:t> Folyóiratcikk/Szakcikk</w:t>
            </w:r>
            <w:r w:rsidRPr="00877B48">
              <w:rPr>
                <w:sz w:val="18"/>
                <w:szCs w:val="18"/>
              </w:rPr>
              <w:t xml:space="preserve"> </w:t>
            </w:r>
          </w:p>
          <w:p w14:paraId="1C362307" w14:textId="77777777" w:rsidR="00E34E37" w:rsidRDefault="00000000" w:rsidP="00E34E37">
            <w:pPr>
              <w:ind w:left="360"/>
              <w:rPr>
                <w:rStyle w:val="articledoilabel"/>
                <w:color w:val="333333"/>
                <w:sz w:val="18"/>
                <w:szCs w:val="18"/>
              </w:rPr>
            </w:pPr>
            <w:hyperlink r:id="rId7" w:history="1">
              <w:r w:rsidR="00E34E37" w:rsidRPr="00877B48">
                <w:rPr>
                  <w:rStyle w:val="Hiperhivatkozs"/>
                  <w:sz w:val="18"/>
                  <w:szCs w:val="18"/>
                </w:rPr>
                <w:t>https://doi.org/10.17221/128/2018-AGRICECON</w:t>
              </w:r>
            </w:hyperlink>
            <w:r w:rsidR="00E34E37" w:rsidRPr="00877B48">
              <w:rPr>
                <w:rStyle w:val="articledoilabel"/>
                <w:color w:val="333333"/>
                <w:sz w:val="18"/>
                <w:szCs w:val="18"/>
              </w:rPr>
              <w:t xml:space="preserve"> and </w:t>
            </w:r>
            <w:hyperlink r:id="rId8" w:history="1">
              <w:r w:rsidR="00E34E37" w:rsidRPr="00BD1F03">
                <w:rPr>
                  <w:rStyle w:val="Hiperhivatkozs"/>
                  <w:sz w:val="18"/>
                  <w:szCs w:val="18"/>
                </w:rPr>
                <w:t>https://www.agriculturejournals.cz/web/agricecon.htm?type=article&amp;id=128_2018-AGRICECON</w:t>
              </w:r>
            </w:hyperlink>
          </w:p>
          <w:p w14:paraId="63EA9331" w14:textId="77777777" w:rsidR="00E34E37" w:rsidRDefault="00E34E37" w:rsidP="00E34E37">
            <w:pPr>
              <w:widowControl/>
              <w:numPr>
                <w:ilvl w:val="0"/>
                <w:numId w:val="4"/>
              </w:numPr>
              <w:adjustRightInd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Zsarnóczai Sándor – Bence Ottó (2018): </w:t>
            </w:r>
            <w:proofErr w:type="spellStart"/>
            <w:r>
              <w:rPr>
                <w:sz w:val="18"/>
                <w:szCs w:val="18"/>
              </w:rPr>
              <w:t>Environmental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economics</w:t>
            </w:r>
            <w:proofErr w:type="spellEnd"/>
            <w:r>
              <w:rPr>
                <w:sz w:val="18"/>
                <w:szCs w:val="18"/>
              </w:rPr>
              <w:t xml:space="preserve"> in EU and Hungary. </w:t>
            </w:r>
            <w:proofErr w:type="spellStart"/>
            <w:r>
              <w:rPr>
                <w:sz w:val="18"/>
                <w:szCs w:val="18"/>
              </w:rPr>
              <w:t>Economics</w:t>
            </w:r>
            <w:proofErr w:type="spellEnd"/>
            <w:r>
              <w:rPr>
                <w:sz w:val="18"/>
                <w:szCs w:val="18"/>
              </w:rPr>
              <w:t xml:space="preserve"> and </w:t>
            </w:r>
            <w:proofErr w:type="spellStart"/>
            <w:r>
              <w:rPr>
                <w:sz w:val="18"/>
                <w:szCs w:val="18"/>
              </w:rPr>
              <w:t>Working</w:t>
            </w:r>
            <w:proofErr w:type="spellEnd"/>
            <w:r>
              <w:rPr>
                <w:sz w:val="18"/>
                <w:szCs w:val="18"/>
              </w:rPr>
              <w:t xml:space="preserve"> Capital. </w:t>
            </w:r>
            <w:proofErr w:type="spellStart"/>
            <w:r>
              <w:rPr>
                <w:sz w:val="18"/>
                <w:szCs w:val="18"/>
              </w:rPr>
              <w:t>Published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by</w:t>
            </w:r>
            <w:proofErr w:type="spellEnd"/>
            <w:r>
              <w:rPr>
                <w:sz w:val="18"/>
                <w:szCs w:val="18"/>
              </w:rPr>
              <w:t xml:space="preserve"> WCTC Ltd. LONDON, UK, Year 2018/ 1-2 </w:t>
            </w:r>
            <w:proofErr w:type="spellStart"/>
            <w:r>
              <w:rPr>
                <w:sz w:val="18"/>
                <w:szCs w:val="18"/>
              </w:rPr>
              <w:t>issues</w:t>
            </w:r>
            <w:proofErr w:type="spellEnd"/>
            <w:r>
              <w:rPr>
                <w:sz w:val="18"/>
                <w:szCs w:val="18"/>
              </w:rPr>
              <w:t xml:space="preserve">, pp. 6-14. </w:t>
            </w:r>
          </w:p>
          <w:p w14:paraId="391D9BDD" w14:textId="77777777" w:rsidR="00E34E37" w:rsidRDefault="00000000" w:rsidP="00E34E37">
            <w:pPr>
              <w:ind w:left="360"/>
              <w:rPr>
                <w:sz w:val="18"/>
                <w:szCs w:val="18"/>
              </w:rPr>
            </w:pPr>
            <w:hyperlink r:id="rId9" w:history="1">
              <w:r w:rsidR="00E34E37" w:rsidRPr="00BD1F03">
                <w:rPr>
                  <w:rStyle w:val="Hiperhivatkozs"/>
                  <w:sz w:val="18"/>
                  <w:szCs w:val="18"/>
                </w:rPr>
                <w:t>http://eworkcapital.com/</w:t>
              </w:r>
            </w:hyperlink>
            <w:r w:rsidR="00E34E37">
              <w:rPr>
                <w:sz w:val="18"/>
                <w:szCs w:val="18"/>
              </w:rPr>
              <w:t xml:space="preserve"> és a </w:t>
            </w:r>
            <w:hyperlink r:id="rId10" w:history="1">
              <w:r w:rsidR="00E34E37" w:rsidRPr="00BD1F03">
                <w:rPr>
                  <w:rStyle w:val="Hiperhivatkozs"/>
                  <w:sz w:val="18"/>
                  <w:szCs w:val="18"/>
                </w:rPr>
                <w:t>http://eworkcapital.com/2018/04/</w:t>
              </w:r>
            </w:hyperlink>
            <w:r w:rsidR="00E34E37">
              <w:rPr>
                <w:sz w:val="18"/>
                <w:szCs w:val="18"/>
              </w:rPr>
              <w:t xml:space="preserve"> </w:t>
            </w:r>
          </w:p>
          <w:p w14:paraId="3FF137B0" w14:textId="77777777" w:rsidR="00E34E37" w:rsidRPr="00EB09CE" w:rsidRDefault="00E34E37" w:rsidP="00E34E37">
            <w:pPr>
              <w:widowControl/>
              <w:numPr>
                <w:ilvl w:val="0"/>
                <w:numId w:val="4"/>
              </w:numPr>
              <w:adjustRightInd w:val="0"/>
              <w:spacing w:before="0" w:after="0"/>
              <w:rPr>
                <w:sz w:val="18"/>
                <w:szCs w:val="18"/>
              </w:rPr>
            </w:pPr>
            <w:r w:rsidRPr="00EB09CE">
              <w:rPr>
                <w:sz w:val="18"/>
                <w:szCs w:val="18"/>
              </w:rPr>
              <w:t xml:space="preserve">Vállalati környezetmenedzsment. szerkesztette: Kerekes Sándor és </w:t>
            </w:r>
            <w:proofErr w:type="spellStart"/>
            <w:r w:rsidRPr="00EB09CE">
              <w:rPr>
                <w:sz w:val="18"/>
                <w:szCs w:val="18"/>
              </w:rPr>
              <w:t>Kindler</w:t>
            </w:r>
            <w:proofErr w:type="spellEnd"/>
            <w:r w:rsidRPr="00EB09CE">
              <w:rPr>
                <w:sz w:val="18"/>
                <w:szCs w:val="18"/>
              </w:rPr>
              <w:t xml:space="preserve"> József. 1997</w:t>
            </w:r>
          </w:p>
          <w:p w14:paraId="23F242F1" w14:textId="77777777" w:rsidR="00E34E37" w:rsidRDefault="00000000" w:rsidP="00E34E37">
            <w:pPr>
              <w:ind w:left="360"/>
              <w:rPr>
                <w:sz w:val="18"/>
                <w:szCs w:val="18"/>
              </w:rPr>
            </w:pPr>
            <w:hyperlink r:id="rId11" w:history="1">
              <w:r w:rsidR="00E34E37" w:rsidRPr="00EB09CE">
                <w:rPr>
                  <w:rStyle w:val="Hiperhivatkozs"/>
                  <w:sz w:val="18"/>
                  <w:szCs w:val="18"/>
                </w:rPr>
                <w:t>http://mek.oszk.hu/01400/01457/</w:t>
              </w:r>
            </w:hyperlink>
          </w:p>
          <w:p w14:paraId="1FFECF86" w14:textId="77777777" w:rsidR="00E34E37" w:rsidRPr="00EB09CE" w:rsidRDefault="00E34E37" w:rsidP="00E34E37">
            <w:pPr>
              <w:widowControl/>
              <w:numPr>
                <w:ilvl w:val="0"/>
                <w:numId w:val="4"/>
              </w:numPr>
              <w:adjustRightInd w:val="0"/>
              <w:spacing w:before="0" w:after="0"/>
              <w:rPr>
                <w:sz w:val="18"/>
                <w:szCs w:val="18"/>
              </w:rPr>
            </w:pPr>
            <w:r w:rsidRPr="00EB09CE">
              <w:rPr>
                <w:sz w:val="18"/>
                <w:szCs w:val="18"/>
              </w:rPr>
              <w:t>Kerekes Sándor: A környezetgazdaságtan alapjai</w:t>
            </w:r>
          </w:p>
          <w:p w14:paraId="0D6C1575" w14:textId="77777777" w:rsidR="00E34E37" w:rsidRDefault="00000000" w:rsidP="00E34E37">
            <w:pPr>
              <w:ind w:left="360"/>
              <w:rPr>
                <w:sz w:val="18"/>
                <w:szCs w:val="18"/>
              </w:rPr>
            </w:pPr>
            <w:hyperlink r:id="rId12" w:history="1">
              <w:r w:rsidR="00E34E37" w:rsidRPr="00EB09CE">
                <w:rPr>
                  <w:rStyle w:val="Hiperhivatkozs"/>
                  <w:sz w:val="18"/>
                  <w:szCs w:val="18"/>
                </w:rPr>
                <w:t>http://mek.oszk.hu/01400/01452/</w:t>
              </w:r>
            </w:hyperlink>
          </w:p>
          <w:p w14:paraId="067FF1D0" w14:textId="77777777" w:rsidR="00E34E37" w:rsidRPr="00EB09CE" w:rsidRDefault="00E34E37" w:rsidP="00E34E37">
            <w:pPr>
              <w:widowControl/>
              <w:numPr>
                <w:ilvl w:val="0"/>
                <w:numId w:val="4"/>
              </w:numPr>
              <w:adjustRightInd w:val="0"/>
              <w:spacing w:before="0" w:after="0"/>
              <w:rPr>
                <w:sz w:val="18"/>
                <w:szCs w:val="18"/>
              </w:rPr>
            </w:pPr>
            <w:r w:rsidRPr="00EB09CE">
              <w:rPr>
                <w:sz w:val="18"/>
                <w:szCs w:val="18"/>
              </w:rPr>
              <w:t>Barótfi István: Környezettechnika, 2000 dr. Barótfi István</w:t>
            </w:r>
          </w:p>
          <w:p w14:paraId="24369763" w14:textId="756C76E6" w:rsidR="00661A04" w:rsidRPr="00D61BB5" w:rsidRDefault="00E34E37" w:rsidP="00E34E37">
            <w:pPr>
              <w:pStyle w:val="Lers"/>
              <w:rPr>
                <w:highlight w:val="yellow"/>
              </w:rPr>
            </w:pPr>
            <w:r w:rsidRPr="00011C65">
              <w:rPr>
                <w:rStyle w:val="Hiperhivatkozs"/>
                <w:sz w:val="18"/>
                <w:szCs w:val="18"/>
              </w:rPr>
              <w:t>http://www.hik.hu/tankonyvtar/site/books/b108/index.html</w:t>
            </w:r>
          </w:p>
        </w:tc>
      </w:tr>
      <w:tr w:rsidR="00661A04" w14:paraId="66716A6A" w14:textId="77777777" w:rsidTr="007B6624">
        <w:trPr>
          <w:cantSplit/>
          <w:trHeight w:val="320"/>
          <w:jc w:val="center"/>
        </w:trPr>
        <w:tc>
          <w:tcPr>
            <w:tcW w:w="1984" w:type="dxa"/>
            <w:gridSpan w:val="3"/>
            <w:shd w:val="clear" w:color="auto" w:fill="C0C0C0"/>
            <w:vAlign w:val="center"/>
          </w:tcPr>
          <w:p w14:paraId="6FD4B455" w14:textId="77777777" w:rsidR="00661A04" w:rsidRDefault="00661A04" w:rsidP="00661A04">
            <w:pPr>
              <w:pStyle w:val="Cmsor2"/>
              <w:jc w:val="right"/>
            </w:pPr>
            <w:r>
              <w:t xml:space="preserve">Egyéb segédletek: </w:t>
            </w:r>
          </w:p>
        </w:tc>
        <w:tc>
          <w:tcPr>
            <w:tcW w:w="8563" w:type="dxa"/>
          </w:tcPr>
          <w:p w14:paraId="4E171445" w14:textId="77777777" w:rsidR="00661A04" w:rsidRPr="00A96C9C" w:rsidRDefault="00661A04" w:rsidP="00661A04">
            <w:pPr>
              <w:pStyle w:val="Lers"/>
            </w:pPr>
          </w:p>
        </w:tc>
      </w:tr>
      <w:tr w:rsidR="00661A04" w14:paraId="7ACEB655" w14:textId="77777777" w:rsidTr="007B6624">
        <w:trPr>
          <w:cantSplit/>
          <w:trHeight w:val="320"/>
          <w:jc w:val="center"/>
        </w:trPr>
        <w:tc>
          <w:tcPr>
            <w:tcW w:w="10547" w:type="dxa"/>
            <w:gridSpan w:val="4"/>
            <w:shd w:val="clear" w:color="auto" w:fill="C0C0C0"/>
            <w:vAlign w:val="center"/>
          </w:tcPr>
          <w:p w14:paraId="280C4C0F" w14:textId="77777777" w:rsidR="00661A04" w:rsidRDefault="00661A04" w:rsidP="00661A04">
            <w:pPr>
              <w:pStyle w:val="Cmsor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tárgy minőségbiztosítási módszerei:</w:t>
            </w:r>
          </w:p>
        </w:tc>
      </w:tr>
      <w:tr w:rsidR="00661A04" w14:paraId="1A085073" w14:textId="77777777" w:rsidTr="007B6624">
        <w:trPr>
          <w:cantSplit/>
          <w:trHeight w:val="790"/>
          <w:jc w:val="center"/>
        </w:trPr>
        <w:tc>
          <w:tcPr>
            <w:tcW w:w="10547" w:type="dxa"/>
            <w:gridSpan w:val="4"/>
            <w:tcBorders>
              <w:bottom w:val="single" w:sz="12" w:space="0" w:color="auto"/>
            </w:tcBorders>
            <w:vAlign w:val="center"/>
          </w:tcPr>
          <w:p w14:paraId="73DC6AAD" w14:textId="1912FA7F" w:rsidR="00661A04" w:rsidRPr="00CA266C" w:rsidRDefault="00661A04" w:rsidP="00661A04">
            <w:pPr>
              <w:pStyle w:val="Lers"/>
              <w:rPr>
                <w:sz w:val="18"/>
                <w:szCs w:val="18"/>
              </w:rPr>
            </w:pPr>
            <w:r w:rsidRPr="00CA266C">
              <w:rPr>
                <w:sz w:val="18"/>
                <w:szCs w:val="18"/>
              </w:rPr>
              <w:t>A tárggyal kapcsolatban évenként oktatói felülvizsgálat történik, melynek során figyelembe vesszük a tudásátadás hatékonyságát, illetve a hallgatói és a végzettek által adott vélemények kiértékeléséből származó információkat. Az értékelés alapján a tárggyal kapcsolatos fejlesztési akciók indíthatók, melynek területei - a tudásátadás módszertana,- a tananyag tartalma, - az előadások és gyakorlatok egymásra épülé</w:t>
            </w:r>
            <w:r w:rsidR="002330B3">
              <w:rPr>
                <w:sz w:val="18"/>
                <w:szCs w:val="18"/>
              </w:rPr>
              <w:t>sét</w:t>
            </w:r>
            <w:r w:rsidRPr="00CA266C">
              <w:rPr>
                <w:sz w:val="18"/>
                <w:szCs w:val="18"/>
              </w:rPr>
              <w:t>. A változtatásokról és azok eredményeiről évenkénti értékelést végzünk, erről feljegyzést készítünk és a bevált elemeket a szakfelelős által szervezett ütemezéssel a tantárgyi program részévé tesszük.</w:t>
            </w:r>
          </w:p>
          <w:p w14:paraId="69F56276" w14:textId="77777777" w:rsidR="00CA266C" w:rsidRPr="00B5520E" w:rsidRDefault="00CA266C" w:rsidP="00CA266C">
            <w:pPr>
              <w:pStyle w:val="Lers"/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 w:rsidRPr="00B5520E">
              <w:rPr>
                <w:b/>
                <w:bCs/>
                <w:sz w:val="18"/>
                <w:szCs w:val="18"/>
              </w:rPr>
              <w:t xml:space="preserve">A tananyag további témakörei: </w:t>
            </w:r>
          </w:p>
          <w:p w14:paraId="05CF2D33" w14:textId="77777777" w:rsidR="00CA266C" w:rsidRDefault="00CA266C" w:rsidP="00CA266C">
            <w:pPr>
              <w:pStyle w:val="Lers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5520E">
              <w:rPr>
                <w:b/>
                <w:bCs/>
              </w:rPr>
              <w:t>˖</w:t>
            </w:r>
            <w:r>
              <w:rPr>
                <w:sz w:val="18"/>
                <w:szCs w:val="18"/>
              </w:rPr>
              <w:t xml:space="preserve"> Egyenlőtlen fejlődés nemzetközi és nemzeti szinten. Élelmiszer kereslet-kínálat a jövedelmekkel összefüggésben a vásárlóerő alapján. A vidék népesség megtartó ereje. </w:t>
            </w:r>
            <w:r w:rsidRPr="00A93593">
              <w:rPr>
                <w:sz w:val="18"/>
                <w:szCs w:val="18"/>
              </w:rPr>
              <w:t>Mezőgazdasági Rendszerek: ipari mezőgazdaság és a fejlődő országok modern ültetvényes gazdaságai</w:t>
            </w:r>
            <w:r>
              <w:rPr>
                <w:sz w:val="18"/>
                <w:szCs w:val="18"/>
              </w:rPr>
              <w:t xml:space="preserve">. Innováció és technológia fejlődés a mezőgazdaságban. A </w:t>
            </w:r>
            <w:r w:rsidRPr="004D196A">
              <w:rPr>
                <w:sz w:val="18"/>
                <w:szCs w:val="18"/>
              </w:rPr>
              <w:t>munkatermelékenység</w:t>
            </w:r>
            <w:r>
              <w:rPr>
                <w:sz w:val="18"/>
                <w:szCs w:val="18"/>
              </w:rPr>
              <w:t xml:space="preserve"> fejlődése. </w:t>
            </w:r>
            <w:r w:rsidRPr="003E1DD1">
              <w:rPr>
                <w:sz w:val="18"/>
                <w:szCs w:val="18"/>
              </w:rPr>
              <w:t>Japán mezőgazdasági rendszer</w:t>
            </w:r>
            <w:r>
              <w:rPr>
                <w:sz w:val="18"/>
                <w:szCs w:val="18"/>
              </w:rPr>
              <w:t xml:space="preserve">. </w:t>
            </w:r>
            <w:r w:rsidRPr="00E14E81">
              <w:rPr>
                <w:sz w:val="18"/>
                <w:szCs w:val="18"/>
              </w:rPr>
              <w:t>A közép- és kelet - európai országok agrárszektorának helyzete</w:t>
            </w:r>
            <w:r>
              <w:rPr>
                <w:sz w:val="18"/>
                <w:szCs w:val="18"/>
              </w:rPr>
              <w:t>.</w:t>
            </w:r>
          </w:p>
          <w:p w14:paraId="7805B951" w14:textId="77777777" w:rsidR="00CA266C" w:rsidRDefault="00CA266C" w:rsidP="00CA266C">
            <w:pPr>
              <w:pStyle w:val="Lers"/>
              <w:spacing w:before="0" w:after="0"/>
              <w:jc w:val="left"/>
              <w:rPr>
                <w:sz w:val="18"/>
                <w:szCs w:val="18"/>
              </w:rPr>
            </w:pPr>
            <w:r w:rsidRPr="00A51C5B">
              <w:rPr>
                <w:sz w:val="18"/>
                <w:szCs w:val="18"/>
              </w:rPr>
              <w:t>A fejlett ipari országokban kialakult agrár-ipari-szolgáltató blokk egyre inkább globálisan jellemző tendencia.</w:t>
            </w:r>
          </w:p>
          <w:p w14:paraId="0EA356AF" w14:textId="77777777" w:rsidR="00CA266C" w:rsidRPr="00131B00" w:rsidRDefault="00CA266C" w:rsidP="00CA266C">
            <w:pPr>
              <w:pStyle w:val="Lers"/>
              <w:spacing w:before="0" w:after="0"/>
              <w:jc w:val="left"/>
              <w:rPr>
                <w:sz w:val="18"/>
                <w:szCs w:val="18"/>
              </w:rPr>
            </w:pPr>
            <w:r w:rsidRPr="00AF7238">
              <w:rPr>
                <w:sz w:val="18"/>
                <w:szCs w:val="18"/>
              </w:rPr>
              <w:t>Agrárszektor Integrációja</w:t>
            </w:r>
            <w:r>
              <w:rPr>
                <w:sz w:val="18"/>
                <w:szCs w:val="18"/>
              </w:rPr>
              <w:t xml:space="preserve">. </w:t>
            </w:r>
            <w:r w:rsidRPr="002A45EE">
              <w:rPr>
                <w:sz w:val="18"/>
                <w:szCs w:val="18"/>
              </w:rPr>
              <w:t>Agrárszektor Nemzetközivé Válása</w:t>
            </w:r>
            <w:r>
              <w:rPr>
                <w:sz w:val="18"/>
                <w:szCs w:val="18"/>
              </w:rPr>
              <w:t>. Árutőzsde. H</w:t>
            </w:r>
            <w:r w:rsidRPr="00131B00">
              <w:rPr>
                <w:sz w:val="18"/>
                <w:szCs w:val="18"/>
              </w:rPr>
              <w:t>atalmas élelmiszer-ipari konglomerátumok</w:t>
            </w:r>
            <w:r>
              <w:rPr>
                <w:sz w:val="18"/>
                <w:szCs w:val="18"/>
              </w:rPr>
              <w:t xml:space="preserve"> létrejötte</w:t>
            </w:r>
            <w:r w:rsidRPr="00131B00">
              <w:rPr>
                <w:sz w:val="18"/>
                <w:szCs w:val="18"/>
              </w:rPr>
              <w:t>.</w:t>
            </w:r>
          </w:p>
          <w:p w14:paraId="2B412D99" w14:textId="77777777" w:rsidR="00CA266C" w:rsidRDefault="00CA266C" w:rsidP="00CA266C">
            <w:pPr>
              <w:pStyle w:val="Lers"/>
              <w:spacing w:before="0" w:after="0"/>
              <w:rPr>
                <w:sz w:val="18"/>
                <w:szCs w:val="18"/>
              </w:rPr>
            </w:pPr>
            <w:r w:rsidRPr="00100AA2">
              <w:rPr>
                <w:sz w:val="18"/>
                <w:szCs w:val="18"/>
              </w:rPr>
              <w:t xml:space="preserve">Integrációs tendencia: nagy élelmiszer-ipari társaságok </w:t>
            </w:r>
            <w:proofErr w:type="spellStart"/>
            <w:r w:rsidRPr="00100AA2">
              <w:rPr>
                <w:sz w:val="18"/>
                <w:szCs w:val="18"/>
              </w:rPr>
              <w:t>versus</w:t>
            </w:r>
            <w:proofErr w:type="spellEnd"/>
            <w:r w:rsidRPr="00100AA2">
              <w:rPr>
                <w:sz w:val="18"/>
                <w:szCs w:val="18"/>
              </w:rPr>
              <w:t xml:space="preserve"> globális kiskereskedelmi há</w:t>
            </w:r>
            <w:r w:rsidRPr="00100AA2">
              <w:rPr>
                <w:sz w:val="18"/>
                <w:szCs w:val="18"/>
              </w:rPr>
              <w:softHyphen/>
              <w:t>lózatok</w:t>
            </w:r>
            <w:r>
              <w:rPr>
                <w:sz w:val="18"/>
                <w:szCs w:val="18"/>
              </w:rPr>
              <w:t xml:space="preserve">. </w:t>
            </w:r>
            <w:r w:rsidRPr="00007BE9">
              <w:rPr>
                <w:sz w:val="18"/>
                <w:szCs w:val="18"/>
              </w:rPr>
              <w:t xml:space="preserve">Új, biológiai úton előállított anyagok jelennek meg, amelyek versenyképesek a petrokémia útján előállított műanyagokkal. </w:t>
            </w:r>
            <w:r>
              <w:rPr>
                <w:sz w:val="18"/>
                <w:szCs w:val="18"/>
              </w:rPr>
              <w:t>K</w:t>
            </w:r>
            <w:r w:rsidRPr="00EB09CE">
              <w:rPr>
                <w:sz w:val="18"/>
                <w:szCs w:val="18"/>
              </w:rPr>
              <w:t>örnyezetirányítási rendszer szabványok (EMAS, ISO 14001)</w:t>
            </w:r>
            <w:r>
              <w:rPr>
                <w:sz w:val="18"/>
                <w:szCs w:val="18"/>
              </w:rPr>
              <w:t xml:space="preserve"> </w:t>
            </w:r>
            <w:r w:rsidRPr="009113DE">
              <w:rPr>
                <w:sz w:val="18"/>
                <w:szCs w:val="18"/>
              </w:rPr>
              <w:t xml:space="preserve">Környezeti és Fejlődési Világbizottság </w:t>
            </w:r>
            <w:proofErr w:type="spellStart"/>
            <w:r w:rsidRPr="009113DE">
              <w:rPr>
                <w:i/>
                <w:iCs/>
                <w:sz w:val="18"/>
                <w:szCs w:val="18"/>
              </w:rPr>
              <w:t>Our</w:t>
            </w:r>
            <w:proofErr w:type="spellEnd"/>
            <w:r w:rsidRPr="009113D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13DE">
              <w:rPr>
                <w:i/>
                <w:iCs/>
                <w:sz w:val="18"/>
                <w:szCs w:val="18"/>
              </w:rPr>
              <w:t>Common</w:t>
            </w:r>
            <w:proofErr w:type="spellEnd"/>
            <w:r w:rsidRPr="009113D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13DE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9113DE">
              <w:rPr>
                <w:i/>
                <w:iCs/>
                <w:sz w:val="18"/>
                <w:szCs w:val="18"/>
              </w:rPr>
              <w:t xml:space="preserve"> (Közös Jövőnk) </w:t>
            </w:r>
            <w:r w:rsidRPr="009113DE">
              <w:rPr>
                <w:sz w:val="18"/>
                <w:szCs w:val="18"/>
              </w:rPr>
              <w:t>1987-es jelentése adta</w:t>
            </w:r>
            <w:r>
              <w:rPr>
                <w:sz w:val="18"/>
                <w:szCs w:val="18"/>
              </w:rPr>
              <w:t xml:space="preserve">: </w:t>
            </w:r>
          </w:p>
          <w:p w14:paraId="7E7F1EFE" w14:textId="77777777" w:rsidR="00CA266C" w:rsidRDefault="00CA266C" w:rsidP="00CA266C">
            <w:pPr>
              <w:pStyle w:val="Lers"/>
              <w:numPr>
                <w:ilvl w:val="0"/>
                <w:numId w:val="5"/>
              </w:numPr>
              <w:adjustRightInd w:val="0"/>
              <w:spacing w:before="0" w:after="0"/>
              <w:ind w:left="0" w:firstLine="0"/>
              <w:rPr>
                <w:sz w:val="18"/>
                <w:szCs w:val="18"/>
              </w:rPr>
            </w:pPr>
            <w:r w:rsidRPr="009113DE">
              <w:rPr>
                <w:sz w:val="18"/>
                <w:szCs w:val="18"/>
              </w:rPr>
              <w:t>A fenntartható fejlődés olyan fejlődés, amely anélkül elégíti ki az emberi szükségleteket, hogy ve</w:t>
            </w:r>
            <w:r w:rsidRPr="009113DE">
              <w:rPr>
                <w:sz w:val="18"/>
                <w:szCs w:val="18"/>
              </w:rPr>
              <w:softHyphen/>
              <w:t>szélyeztetné a jövő nemzedékek lehetőségeit szükségleteik kielégítésében.</w:t>
            </w:r>
            <w:r>
              <w:rPr>
                <w:sz w:val="18"/>
                <w:szCs w:val="18"/>
              </w:rPr>
              <w:t xml:space="preserve"> A </w:t>
            </w:r>
            <w:r w:rsidRPr="00AB7B35">
              <w:rPr>
                <w:b/>
                <w:bCs/>
                <w:sz w:val="18"/>
                <w:szCs w:val="18"/>
              </w:rPr>
              <w:t>jelen</w:t>
            </w:r>
            <w:r w:rsidRPr="00AB7B35">
              <w:rPr>
                <w:sz w:val="18"/>
                <w:szCs w:val="18"/>
              </w:rPr>
              <w:t xml:space="preserve"> fejlődés meghatározásánál tekintettel kell lenni a </w:t>
            </w:r>
            <w:r w:rsidRPr="00AB7B35">
              <w:rPr>
                <w:b/>
                <w:bCs/>
                <w:sz w:val="18"/>
                <w:szCs w:val="18"/>
              </w:rPr>
              <w:t>jövő</w:t>
            </w:r>
            <w:r w:rsidRPr="00AB7B35">
              <w:rPr>
                <w:sz w:val="18"/>
                <w:szCs w:val="18"/>
              </w:rPr>
              <w:t xml:space="preserve"> szükségletekre.</w:t>
            </w:r>
          </w:p>
          <w:p w14:paraId="6DD5035C" w14:textId="77777777" w:rsidR="00CA266C" w:rsidRPr="00A267D5" w:rsidRDefault="00CA266C" w:rsidP="00CA266C">
            <w:pPr>
              <w:pStyle w:val="Lers"/>
              <w:spacing w:before="0" w:after="0"/>
              <w:rPr>
                <w:sz w:val="18"/>
                <w:szCs w:val="18"/>
              </w:rPr>
            </w:pPr>
            <w:r w:rsidRPr="00A267D5">
              <w:rPr>
                <w:sz w:val="18"/>
                <w:szCs w:val="18"/>
              </w:rPr>
              <w:t xml:space="preserve">A fenntarthatóság fogalmának </w:t>
            </w:r>
            <w:proofErr w:type="spellStart"/>
            <w:r w:rsidRPr="00A267D5">
              <w:rPr>
                <w:sz w:val="18"/>
                <w:szCs w:val="18"/>
              </w:rPr>
              <w:t>bruntlandi</w:t>
            </w:r>
            <w:proofErr w:type="spellEnd"/>
            <w:r w:rsidRPr="00A267D5">
              <w:rPr>
                <w:sz w:val="18"/>
                <w:szCs w:val="18"/>
              </w:rPr>
              <w:t xml:space="preserve"> értelmezése bizonyos vonatkozásban a Pareto</w:t>
            </w:r>
            <w:r>
              <w:rPr>
                <w:sz w:val="18"/>
                <w:szCs w:val="18"/>
              </w:rPr>
              <w:t>-</w:t>
            </w:r>
            <w:r w:rsidRPr="00A267D5">
              <w:rPr>
                <w:sz w:val="18"/>
                <w:szCs w:val="18"/>
              </w:rPr>
              <w:softHyphen/>
              <w:t xml:space="preserve">optimumra emlékeztet. </w:t>
            </w:r>
          </w:p>
          <w:p w14:paraId="1FEEE1D3" w14:textId="77777777" w:rsidR="00CA266C" w:rsidRPr="00097975" w:rsidRDefault="00CA266C" w:rsidP="00CA266C">
            <w:pPr>
              <w:pStyle w:val="Lers"/>
              <w:spacing w:before="0" w:after="0"/>
              <w:rPr>
                <w:sz w:val="18"/>
                <w:szCs w:val="18"/>
              </w:rPr>
            </w:pPr>
            <w:r w:rsidRPr="00A267D5">
              <w:rPr>
                <w:sz w:val="18"/>
                <w:szCs w:val="18"/>
              </w:rPr>
              <w:t xml:space="preserve">- </w:t>
            </w:r>
            <w:r w:rsidRPr="00A267D5">
              <w:rPr>
                <w:i/>
                <w:iCs/>
                <w:sz w:val="18"/>
                <w:szCs w:val="18"/>
              </w:rPr>
              <w:t>Pareto</w:t>
            </w:r>
            <w:r w:rsidRPr="00A267D5">
              <w:rPr>
                <w:sz w:val="18"/>
                <w:szCs w:val="18"/>
              </w:rPr>
              <w:t xml:space="preserve"> szerint a gazdasági hatékonyság fokát aszerint kell megítélni, hogy a legalább egy személy jólétének növelésére tett intézkedések nem rontják-e bárki másnak a jólétét</w:t>
            </w:r>
            <w:r>
              <w:rPr>
                <w:sz w:val="18"/>
                <w:szCs w:val="18"/>
              </w:rPr>
              <w:t xml:space="preserve">. </w:t>
            </w:r>
            <w:r w:rsidRPr="00097975">
              <w:rPr>
                <w:sz w:val="18"/>
                <w:szCs w:val="18"/>
              </w:rPr>
              <w:t xml:space="preserve">Egy ország eladósodása, amely nem vezet érdemi fejlődéshez, hanem csak </w:t>
            </w:r>
          </w:p>
          <w:p w14:paraId="2A5A29CE" w14:textId="77777777" w:rsidR="00CA266C" w:rsidRPr="00097975" w:rsidRDefault="00CA266C" w:rsidP="00CA266C">
            <w:pPr>
              <w:pStyle w:val="Lers"/>
              <w:numPr>
                <w:ilvl w:val="0"/>
                <w:numId w:val="6"/>
              </w:numPr>
              <w:adjustRightInd w:val="0"/>
              <w:spacing w:before="0" w:after="0"/>
              <w:ind w:left="0" w:firstLine="0"/>
              <w:rPr>
                <w:sz w:val="18"/>
                <w:szCs w:val="18"/>
              </w:rPr>
            </w:pPr>
            <w:r w:rsidRPr="00097975">
              <w:rPr>
                <w:sz w:val="18"/>
                <w:szCs w:val="18"/>
              </w:rPr>
              <w:t>- az adott ge</w:t>
            </w:r>
            <w:r w:rsidRPr="00097975">
              <w:rPr>
                <w:sz w:val="18"/>
                <w:szCs w:val="18"/>
              </w:rPr>
              <w:softHyphen/>
              <w:t>neráció fogyasztását tartja fenn vagy növeli,</w:t>
            </w:r>
          </w:p>
          <w:p w14:paraId="6735E7BE" w14:textId="6002889E" w:rsidR="00CA266C" w:rsidRPr="00F90406" w:rsidRDefault="00CA266C" w:rsidP="00CA266C">
            <w:pPr>
              <w:pStyle w:val="Lers"/>
            </w:pPr>
            <w:r w:rsidRPr="00097975">
              <w:rPr>
                <w:sz w:val="18"/>
                <w:szCs w:val="18"/>
              </w:rPr>
              <w:t>- miközben az adósságszolgálat</w:t>
            </w:r>
            <w:r w:rsidRPr="00097975">
              <w:rPr>
                <w:b/>
                <w:bCs/>
                <w:sz w:val="18"/>
                <w:szCs w:val="18"/>
              </w:rPr>
              <w:t xml:space="preserve"> </w:t>
            </w:r>
            <w:r w:rsidRPr="00097975">
              <w:rPr>
                <w:sz w:val="18"/>
                <w:szCs w:val="18"/>
              </w:rPr>
              <w:t>terheit a jövő nemzedékre hárítja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4C02F8E2" w14:textId="77777777" w:rsidR="00850CC0" w:rsidRDefault="00850CC0">
      <w:pPr>
        <w:keepNext/>
        <w:rPr>
          <w:sz w:val="2"/>
          <w:szCs w:val="2"/>
        </w:rPr>
      </w:pPr>
    </w:p>
    <w:p w14:paraId="2912DD48" w14:textId="63D88B49" w:rsidR="00850CC0" w:rsidRDefault="00D61BB5">
      <w:r>
        <w:t xml:space="preserve">Budapest, </w:t>
      </w:r>
      <w:r w:rsidR="000C1CEE">
        <w:t>202</w:t>
      </w:r>
      <w:r w:rsidR="002330B3">
        <w:t>4</w:t>
      </w:r>
      <w:r w:rsidR="00C57305">
        <w:t xml:space="preserve">. </w:t>
      </w:r>
      <w:r w:rsidR="009E438C">
        <w:t>szeptember 3</w:t>
      </w:r>
      <w:r w:rsidR="000C1CEE">
        <w:t>.</w:t>
      </w:r>
    </w:p>
    <w:p w14:paraId="53BFCB34" w14:textId="77777777" w:rsidR="00794F54" w:rsidRDefault="00794F54"/>
    <w:p w14:paraId="7FE35EA2" w14:textId="660C0E3B" w:rsidR="00850CC0" w:rsidRDefault="00850CC0" w:rsidP="00A96C9C">
      <w:pPr>
        <w:ind w:left="4956" w:hanging="4956"/>
      </w:pPr>
      <w:r>
        <w:t xml:space="preserve">Összeállította: </w:t>
      </w:r>
      <w:r w:rsidR="00A96C9C">
        <w:t xml:space="preserve">Dr. </w:t>
      </w:r>
      <w:r w:rsidR="003207D0">
        <w:t>Zsarnóczai J. Sándor</w:t>
      </w:r>
      <w:r>
        <w:tab/>
        <w:t xml:space="preserve">Jóváhagyta: </w:t>
      </w:r>
      <w:r w:rsidR="00A96C9C">
        <w:t>Bodáné Dr. Kendrovics Rita</w:t>
      </w:r>
    </w:p>
    <w:p w14:paraId="50B25766" w14:textId="77777777" w:rsidR="00850CC0" w:rsidRDefault="00850CC0">
      <w:r>
        <w:tab/>
      </w:r>
      <w:r>
        <w:tab/>
        <w:t>oktató</w:t>
      </w:r>
      <w:r>
        <w:tab/>
      </w:r>
      <w:r>
        <w:tab/>
      </w:r>
      <w:r>
        <w:tab/>
      </w:r>
      <w:r>
        <w:tab/>
      </w:r>
      <w:r>
        <w:tab/>
      </w:r>
      <w:r w:rsidR="00D61BB5">
        <w:tab/>
      </w:r>
      <w:r w:rsidR="00D61BB5">
        <w:tab/>
      </w:r>
      <w:r>
        <w:t>intézetigazgató</w:t>
      </w:r>
    </w:p>
    <w:sectPr w:rsidR="00850CC0" w:rsidSect="005F73CF">
      <w:footerReference w:type="default" r:id="rId13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8E474" w14:textId="77777777" w:rsidR="000912EA" w:rsidRDefault="000912EA">
      <w:r>
        <w:separator/>
      </w:r>
    </w:p>
  </w:endnote>
  <w:endnote w:type="continuationSeparator" w:id="0">
    <w:p w14:paraId="460DEB42" w14:textId="77777777" w:rsidR="000912EA" w:rsidRDefault="0009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el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2BA95" w14:textId="091B7130" w:rsidR="00850CC0" w:rsidRDefault="003207D0">
    <w:pPr>
      <w:pStyle w:val="llb"/>
      <w:rPr>
        <w:sz w:val="24"/>
        <w:szCs w:val="24"/>
      </w:rPr>
    </w:pPr>
    <w:r w:rsidRPr="003207D0">
      <w:rPr>
        <w:bCs w:val="0"/>
        <w:sz w:val="24"/>
        <w:szCs w:val="24"/>
      </w:rPr>
      <w:t>Környezeti hatásvizsgálat</w:t>
    </w:r>
    <w:r w:rsidRPr="003207D0">
      <w:rPr>
        <w:bCs w:val="0"/>
        <w:sz w:val="24"/>
        <w:szCs w:val="24"/>
      </w:rPr>
      <w:tab/>
    </w:r>
    <w:r>
      <w:rPr>
        <w:bCs w:val="0"/>
        <w:sz w:val="24"/>
        <w:szCs w:val="24"/>
      </w:rPr>
      <w:t xml:space="preserve">    </w:t>
    </w:r>
    <w:r w:rsidRPr="003207D0">
      <w:rPr>
        <w:bCs w:val="0"/>
        <w:sz w:val="24"/>
        <w:szCs w:val="24"/>
      </w:rPr>
      <w:t>RKXHV1MBNE         Tárgyleírás részletes</w:t>
    </w:r>
    <w:r w:rsidRPr="003207D0">
      <w:rPr>
        <w:bCs w:val="0"/>
        <w:sz w:val="24"/>
        <w:szCs w:val="24"/>
      </w:rPr>
      <w:ptab w:relativeTo="margin" w:alignment="center" w:leader="none"/>
    </w:r>
    <w:r w:rsidRPr="003207D0">
      <w:rPr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1E375" w14:textId="77777777" w:rsidR="000912EA" w:rsidRDefault="000912EA">
      <w:r>
        <w:separator/>
      </w:r>
    </w:p>
  </w:footnote>
  <w:footnote w:type="continuationSeparator" w:id="0">
    <w:p w14:paraId="3A41902D" w14:textId="77777777" w:rsidR="000912EA" w:rsidRDefault="00091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15D2"/>
    <w:multiLevelType w:val="hybridMultilevel"/>
    <w:tmpl w:val="91AE29F6"/>
    <w:lvl w:ilvl="0" w:tplc="1944C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B62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B29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A0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6B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2EC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2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46C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48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994497"/>
    <w:multiLevelType w:val="multilevel"/>
    <w:tmpl w:val="040E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29C3584"/>
    <w:multiLevelType w:val="hybridMultilevel"/>
    <w:tmpl w:val="972610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D97D0C"/>
    <w:multiLevelType w:val="multilevel"/>
    <w:tmpl w:val="5F3C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E35EB8"/>
    <w:multiLevelType w:val="hybridMultilevel"/>
    <w:tmpl w:val="2B56D63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F1E65"/>
    <w:multiLevelType w:val="hybridMultilevel"/>
    <w:tmpl w:val="8E8AD398"/>
    <w:lvl w:ilvl="0" w:tplc="F4E22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C9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62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E3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AB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8A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0A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6A4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DCA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03838601">
    <w:abstractNumId w:val="3"/>
  </w:num>
  <w:num w:numId="2" w16cid:durableId="1087069891">
    <w:abstractNumId w:val="1"/>
  </w:num>
  <w:num w:numId="3" w16cid:durableId="1992980225">
    <w:abstractNumId w:val="4"/>
  </w:num>
  <w:num w:numId="4" w16cid:durableId="144471164">
    <w:abstractNumId w:val="2"/>
  </w:num>
  <w:num w:numId="5" w16cid:durableId="805700490">
    <w:abstractNumId w:val="5"/>
  </w:num>
  <w:num w:numId="6" w16cid:durableId="132281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C5"/>
    <w:rsid w:val="00032AFE"/>
    <w:rsid w:val="00037A5D"/>
    <w:rsid w:val="00044E2A"/>
    <w:rsid w:val="00050128"/>
    <w:rsid w:val="000912EA"/>
    <w:rsid w:val="000A51C2"/>
    <w:rsid w:val="000B432D"/>
    <w:rsid w:val="000C1CEE"/>
    <w:rsid w:val="000C4595"/>
    <w:rsid w:val="000E67D3"/>
    <w:rsid w:val="000E7D3D"/>
    <w:rsid w:val="000F5650"/>
    <w:rsid w:val="00120852"/>
    <w:rsid w:val="0012417B"/>
    <w:rsid w:val="001635C3"/>
    <w:rsid w:val="001719CA"/>
    <w:rsid w:val="001739DD"/>
    <w:rsid w:val="00174C71"/>
    <w:rsid w:val="001935AC"/>
    <w:rsid w:val="001D6E10"/>
    <w:rsid w:val="002252F8"/>
    <w:rsid w:val="002330B3"/>
    <w:rsid w:val="00233614"/>
    <w:rsid w:val="00251AEC"/>
    <w:rsid w:val="00296A3F"/>
    <w:rsid w:val="002C1CFB"/>
    <w:rsid w:val="002E7519"/>
    <w:rsid w:val="003129E2"/>
    <w:rsid w:val="00313E48"/>
    <w:rsid w:val="003207D0"/>
    <w:rsid w:val="00336509"/>
    <w:rsid w:val="003460D4"/>
    <w:rsid w:val="00383855"/>
    <w:rsid w:val="00393CC5"/>
    <w:rsid w:val="003B3DA7"/>
    <w:rsid w:val="003E0FFE"/>
    <w:rsid w:val="003E1EE9"/>
    <w:rsid w:val="004135F6"/>
    <w:rsid w:val="00415B2E"/>
    <w:rsid w:val="00421830"/>
    <w:rsid w:val="00425222"/>
    <w:rsid w:val="00433C42"/>
    <w:rsid w:val="004A7D53"/>
    <w:rsid w:val="004D0E44"/>
    <w:rsid w:val="004E612A"/>
    <w:rsid w:val="004F233B"/>
    <w:rsid w:val="005023CC"/>
    <w:rsid w:val="00507F5A"/>
    <w:rsid w:val="00522E74"/>
    <w:rsid w:val="0054529D"/>
    <w:rsid w:val="00576B80"/>
    <w:rsid w:val="005C1F12"/>
    <w:rsid w:val="005F73CF"/>
    <w:rsid w:val="00601B59"/>
    <w:rsid w:val="0062021F"/>
    <w:rsid w:val="00640A6F"/>
    <w:rsid w:val="00661A04"/>
    <w:rsid w:val="006B2A87"/>
    <w:rsid w:val="006C0E10"/>
    <w:rsid w:val="00721B1E"/>
    <w:rsid w:val="00736E16"/>
    <w:rsid w:val="00747776"/>
    <w:rsid w:val="0075727C"/>
    <w:rsid w:val="00773B73"/>
    <w:rsid w:val="007822CA"/>
    <w:rsid w:val="00786F59"/>
    <w:rsid w:val="00794F54"/>
    <w:rsid w:val="007B6624"/>
    <w:rsid w:val="00824C66"/>
    <w:rsid w:val="008336A3"/>
    <w:rsid w:val="00850CC0"/>
    <w:rsid w:val="00855630"/>
    <w:rsid w:val="00862EA3"/>
    <w:rsid w:val="00883CA8"/>
    <w:rsid w:val="00893A0B"/>
    <w:rsid w:val="008A5F51"/>
    <w:rsid w:val="008A74BC"/>
    <w:rsid w:val="008B516B"/>
    <w:rsid w:val="008B6504"/>
    <w:rsid w:val="008C6E75"/>
    <w:rsid w:val="008E35FF"/>
    <w:rsid w:val="008F0F02"/>
    <w:rsid w:val="00917BA0"/>
    <w:rsid w:val="009243E8"/>
    <w:rsid w:val="00931144"/>
    <w:rsid w:val="0094576D"/>
    <w:rsid w:val="0095522C"/>
    <w:rsid w:val="009904B3"/>
    <w:rsid w:val="009C5479"/>
    <w:rsid w:val="009D1348"/>
    <w:rsid w:val="009D513A"/>
    <w:rsid w:val="009E438C"/>
    <w:rsid w:val="00A744CD"/>
    <w:rsid w:val="00A76005"/>
    <w:rsid w:val="00A96C9C"/>
    <w:rsid w:val="00AB78E2"/>
    <w:rsid w:val="00B317EB"/>
    <w:rsid w:val="00B6498C"/>
    <w:rsid w:val="00B65CAF"/>
    <w:rsid w:val="00B74B82"/>
    <w:rsid w:val="00B97FC6"/>
    <w:rsid w:val="00BF440C"/>
    <w:rsid w:val="00BF6070"/>
    <w:rsid w:val="00C40BCF"/>
    <w:rsid w:val="00C57305"/>
    <w:rsid w:val="00C643B1"/>
    <w:rsid w:val="00C9200D"/>
    <w:rsid w:val="00CA266C"/>
    <w:rsid w:val="00CC2D16"/>
    <w:rsid w:val="00D15F2B"/>
    <w:rsid w:val="00D61BB5"/>
    <w:rsid w:val="00DE27F2"/>
    <w:rsid w:val="00E05980"/>
    <w:rsid w:val="00E13AE1"/>
    <w:rsid w:val="00E21B8D"/>
    <w:rsid w:val="00E2390D"/>
    <w:rsid w:val="00E34E37"/>
    <w:rsid w:val="00E456B4"/>
    <w:rsid w:val="00E56AE6"/>
    <w:rsid w:val="00E81A33"/>
    <w:rsid w:val="00EB55F6"/>
    <w:rsid w:val="00F061D6"/>
    <w:rsid w:val="00F17900"/>
    <w:rsid w:val="00F41EAC"/>
    <w:rsid w:val="00F650D3"/>
    <w:rsid w:val="00F706A4"/>
    <w:rsid w:val="00F71783"/>
    <w:rsid w:val="00F90406"/>
    <w:rsid w:val="00FB6C2E"/>
    <w:rsid w:val="00FD37DB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1BB84"/>
  <w14:defaultImageDpi w14:val="0"/>
  <w15:docId w15:val="{953EECAD-CFDB-4A1B-90F4-3ED36EE2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velope return" w:semiHidden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  <w:spacing w:before="40" w:after="40" w:line="240" w:lineRule="auto"/>
    </w:pPr>
    <w:rPr>
      <w:rFonts w:ascii="Arial" w:hAnsi="Arial" w:cs="Arial"/>
      <w:b/>
      <w:bCs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b w:val="0"/>
      <w:bCs w:val="0"/>
      <w:smallCaps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b w:val="0"/>
      <w:bCs w:val="0"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Tblzatcmke">
    <w:name w:val="Táblázatcímke"/>
    <w:basedOn w:val="Norml"/>
    <w:uiPriority w:val="99"/>
    <w:pPr>
      <w:jc w:val="right"/>
    </w:pPr>
    <w:rPr>
      <w:b w:val="0"/>
      <w:bCs w:val="0"/>
      <w:i/>
      <w:iCs/>
    </w:rPr>
  </w:style>
  <w:style w:type="paragraph" w:styleId="Feladcmebortkon">
    <w:name w:val="envelope return"/>
    <w:basedOn w:val="Norml"/>
    <w:uiPriority w:val="99"/>
    <w:rPr>
      <w:b w:val="0"/>
      <w:bCs w:val="0"/>
      <w:sz w:val="96"/>
      <w:szCs w:val="96"/>
    </w:rPr>
  </w:style>
  <w:style w:type="paragraph" w:customStyle="1" w:styleId="Lers">
    <w:name w:val="Leírás"/>
    <w:basedOn w:val="Norml"/>
    <w:pPr>
      <w:jc w:val="both"/>
    </w:pPr>
    <w:rPr>
      <w:b w:val="0"/>
      <w:bCs w:val="0"/>
    </w:rPr>
  </w:style>
  <w:style w:type="character" w:styleId="Oldalszm">
    <w:name w:val="page number"/>
    <w:basedOn w:val="Bekezdsalapbettpusa"/>
    <w:uiPriority w:val="99"/>
    <w:rPr>
      <w:rFonts w:cs="Times New Roman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Arial" w:hAnsi="Arial" w:cs="Arial"/>
      <w:b/>
      <w:bCs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Pr>
      <w:rFonts w:ascii="Arial" w:hAnsi="Arial" w:cs="Arial"/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uiPriority w:val="99"/>
    <w:semiHidden/>
    <w:rPr>
      <w:rFonts w:ascii="Arial" w:hAnsi="Arial" w:cs="Arial"/>
      <w:b/>
      <w:bCs/>
      <w:sz w:val="20"/>
      <w:szCs w:val="20"/>
    </w:rPr>
  </w:style>
  <w:style w:type="character" w:customStyle="1" w:styleId="llbChar16">
    <w:name w:val="Élőláb Char16"/>
    <w:basedOn w:val="Bekezdsalapbettpusa"/>
    <w:uiPriority w:val="99"/>
    <w:semiHidden/>
    <w:rPr>
      <w:rFonts w:ascii="Arial" w:hAnsi="Arial" w:cs="Arial"/>
      <w:b/>
      <w:bCs/>
      <w:sz w:val="20"/>
      <w:szCs w:val="20"/>
    </w:rPr>
  </w:style>
  <w:style w:type="character" w:customStyle="1" w:styleId="llbChar15">
    <w:name w:val="Élőláb Char15"/>
    <w:basedOn w:val="Bekezdsalapbettpusa"/>
    <w:uiPriority w:val="99"/>
    <w:semiHidden/>
    <w:rPr>
      <w:rFonts w:ascii="Arial" w:hAnsi="Arial" w:cs="Arial"/>
      <w:b/>
      <w:bCs/>
      <w:sz w:val="20"/>
      <w:szCs w:val="20"/>
    </w:rPr>
  </w:style>
  <w:style w:type="character" w:customStyle="1" w:styleId="llbChar14">
    <w:name w:val="Élőláb Char14"/>
    <w:basedOn w:val="Bekezdsalapbettpusa"/>
    <w:uiPriority w:val="99"/>
    <w:semiHidden/>
    <w:rPr>
      <w:rFonts w:ascii="Arial" w:hAnsi="Arial" w:cs="Arial"/>
      <w:b/>
      <w:bCs/>
      <w:sz w:val="20"/>
      <w:szCs w:val="20"/>
    </w:rPr>
  </w:style>
  <w:style w:type="character" w:customStyle="1" w:styleId="llbChar13">
    <w:name w:val="Élőláb Char13"/>
    <w:basedOn w:val="Bekezdsalapbettpusa"/>
    <w:uiPriority w:val="99"/>
    <w:semiHidden/>
    <w:rPr>
      <w:rFonts w:ascii="Arial" w:hAnsi="Arial" w:cs="Arial"/>
      <w:b/>
      <w:bCs/>
      <w:sz w:val="20"/>
      <w:szCs w:val="20"/>
      <w:lang w:val="hu-HU" w:eastAsia="hu-HU"/>
    </w:rPr>
  </w:style>
  <w:style w:type="character" w:customStyle="1" w:styleId="llbChar12">
    <w:name w:val="Élőláb Char12"/>
    <w:basedOn w:val="Bekezdsalapbettpusa"/>
    <w:uiPriority w:val="99"/>
    <w:semiHidden/>
    <w:rPr>
      <w:rFonts w:ascii="Arial" w:hAnsi="Arial" w:cs="Arial"/>
      <w:b/>
      <w:bCs/>
      <w:sz w:val="20"/>
      <w:szCs w:val="20"/>
      <w:lang w:val="hu-HU" w:eastAsia="hu-HU"/>
    </w:rPr>
  </w:style>
  <w:style w:type="character" w:customStyle="1" w:styleId="llbChar11">
    <w:name w:val="Élőláb Char11"/>
    <w:basedOn w:val="Bekezdsalapbettpusa"/>
    <w:uiPriority w:val="99"/>
    <w:semiHidden/>
    <w:rPr>
      <w:rFonts w:ascii="Arial" w:hAnsi="Arial" w:cs="Arial"/>
      <w:b/>
      <w:bCs/>
      <w:sz w:val="20"/>
      <w:szCs w:val="20"/>
      <w:lang w:val="hu-HU" w:eastAsia="hu-HU"/>
    </w:rPr>
  </w:style>
  <w:style w:type="character" w:styleId="Hiperhivatkozs">
    <w:name w:val="Hyperlink"/>
    <w:rsid w:val="00E34E37"/>
    <w:rPr>
      <w:color w:val="0000FF"/>
      <w:u w:val="single"/>
    </w:rPr>
  </w:style>
  <w:style w:type="character" w:customStyle="1" w:styleId="articledoilabel">
    <w:name w:val="article_doi_label"/>
    <w:rsid w:val="00E3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ulturejournals.cz/web/agricecon.htm?type=article&amp;id=128_2018-AGRICEC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7221/128/2018-AGRICECON" TargetMode="External"/><Relationship Id="rId12" Type="http://schemas.openxmlformats.org/officeDocument/2006/relationships/hyperlink" Target="http://mek.oszk.hu/01400/014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k.oszk.hu/01400/0145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workcapital.com/2018/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workcapita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1501</Words>
  <Characters>10358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ÓBUDAI EGYETEM</vt:lpstr>
    </vt:vector>
  </TitlesOfParts>
  <Company>DTI</Company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ÓBUDAI EGYETEM</dc:title>
  <dc:subject/>
  <dc:creator>Zsuzsa</dc:creator>
  <cp:keywords/>
  <dc:description/>
  <cp:lastModifiedBy>Szeder András</cp:lastModifiedBy>
  <cp:revision>24</cp:revision>
  <cp:lastPrinted>2017-07-05T07:41:00Z</cp:lastPrinted>
  <dcterms:created xsi:type="dcterms:W3CDTF">2021-09-14T16:27:00Z</dcterms:created>
  <dcterms:modified xsi:type="dcterms:W3CDTF">2024-09-16T11:29:00Z</dcterms:modified>
</cp:coreProperties>
</file>