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2283"/>
        <w:gridCol w:w="1785"/>
      </w:tblGrid>
      <w:tr w:rsidR="00C05A15" w:rsidRPr="009837B1" w14:paraId="23593D3C" w14:textId="77777777" w:rsidTr="009837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F30" w14:textId="77777777" w:rsidR="00C05A15" w:rsidRPr="009837B1" w:rsidRDefault="00C05A15" w:rsidP="00C05A15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Tárgy neve:</w:t>
            </w:r>
          </w:p>
          <w:p w14:paraId="7794AC07" w14:textId="25AE2D8E" w:rsidR="00C05A15" w:rsidRPr="00E26AB0" w:rsidRDefault="00E26AB0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E26AB0">
              <w:t>KÖRNYEZETGAZDÁLKODÁS ÉS HATÁSVIZSGÁLAT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F59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NEPTUN-kód:</w:t>
            </w:r>
          </w:p>
          <w:p w14:paraId="45EABE72" w14:textId="77777777" w:rsidR="00D87C66" w:rsidRDefault="00E26AB0" w:rsidP="00C05A15">
            <w:pPr>
              <w:spacing w:after="0" w:line="240" w:lineRule="auto"/>
              <w:jc w:val="both"/>
            </w:pPr>
            <w:r w:rsidRPr="00E26AB0">
              <w:t>RKXHV1MBNF</w:t>
            </w:r>
          </w:p>
          <w:p w14:paraId="69CFB4E7" w14:textId="0843E178" w:rsidR="00E26AB0" w:rsidRPr="00E26AB0" w:rsidRDefault="00E26AB0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ABE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Óraszám:</w:t>
            </w: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ea+gy+lb</w:t>
            </w:r>
            <w:proofErr w:type="spellEnd"/>
          </w:p>
          <w:p w14:paraId="41495949" w14:textId="3F905440" w:rsidR="00C05A15" w:rsidRPr="009837B1" w:rsidRDefault="00E26AB0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2</w:t>
            </w:r>
            <w:r w:rsidR="00C05A15"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+</w:t>
            </w: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1</w:t>
            </w:r>
          </w:p>
          <w:p w14:paraId="35F30C54" w14:textId="1EF7289E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EF1" w14:textId="33E7F9FD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Kredit:</w:t>
            </w: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r w:rsidR="00E26AB0">
              <w:rPr>
                <w:rFonts w:ascii="Times New Roman" w:eastAsia="Times New Roman" w:hAnsi="Times New Roman" w:cs="Times New Roman"/>
                <w:iCs/>
                <w:lang w:eastAsia="hu-HU"/>
              </w:rPr>
              <w:t>4</w:t>
            </w:r>
          </w:p>
          <w:p w14:paraId="77A607E0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Köv.</w:t>
            </w: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: é</w:t>
            </w:r>
          </w:p>
          <w:p w14:paraId="378924E5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            </w:t>
            </w:r>
          </w:p>
        </w:tc>
      </w:tr>
      <w:tr w:rsidR="00C05A15" w:rsidRPr="009837B1" w14:paraId="0F6C9D50" w14:textId="77777777" w:rsidTr="00E26AB0">
        <w:trPr>
          <w:trHeight w:val="10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89A" w14:textId="77777777" w:rsidR="00D70978" w:rsidRPr="0080368E" w:rsidRDefault="00D70978" w:rsidP="00D7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Tantárgyfelelős </w:t>
            </w:r>
            <w:r w:rsidRPr="0080368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és </w:t>
            </w:r>
          </w:p>
          <w:p w14:paraId="16A3E7BB" w14:textId="0B7C3947" w:rsidR="00D70978" w:rsidRPr="0080368E" w:rsidRDefault="00D70978" w:rsidP="00D7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80368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előadó:</w:t>
            </w:r>
          </w:p>
          <w:p w14:paraId="449A31E4" w14:textId="0C2D9CAA" w:rsidR="00C05A15" w:rsidRPr="00D70978" w:rsidRDefault="00E26AB0" w:rsidP="00E2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Dr. Zsarnóczai J. Sándor,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CSc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habil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B5F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Beosztás: </w:t>
            </w:r>
          </w:p>
          <w:p w14:paraId="4BBFEFAD" w14:textId="77777777" w:rsidR="00C05A15" w:rsidRPr="009837B1" w:rsidRDefault="00C05A15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egyetemi </w:t>
            </w:r>
            <w:r w:rsidR="00D87C66" w:rsidRPr="009837B1">
              <w:rPr>
                <w:rFonts w:ascii="Times New Roman" w:eastAsia="Times New Roman" w:hAnsi="Times New Roman" w:cs="Times New Roman"/>
                <w:iCs/>
                <w:lang w:eastAsia="hu-HU"/>
              </w:rPr>
              <w:t>docens</w:t>
            </w:r>
          </w:p>
          <w:p w14:paraId="391CD738" w14:textId="77777777" w:rsidR="008F2A1D" w:rsidRPr="009837B1" w:rsidRDefault="008F2A1D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258D042B" w14:textId="77777777" w:rsidR="008F2A1D" w:rsidRPr="009837B1" w:rsidRDefault="008F2A1D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14:paraId="371EE9A8" w14:textId="2DABC720" w:rsidR="008F2A1D" w:rsidRPr="009837B1" w:rsidRDefault="008F2A1D" w:rsidP="00C05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AC52" w14:textId="3587DEA4" w:rsidR="00C05A15" w:rsidRPr="009837B1" w:rsidRDefault="00C05A15" w:rsidP="00C0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Előkövetelmény: </w:t>
            </w:r>
            <w:r w:rsidR="00D70978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-</w:t>
            </w:r>
          </w:p>
          <w:p w14:paraId="0D3D9AE9" w14:textId="1F16BC25" w:rsidR="00D87C66" w:rsidRPr="009837B1" w:rsidRDefault="00D87C66" w:rsidP="00C05A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  <w:tr w:rsidR="00C05A15" w:rsidRPr="009837B1" w14:paraId="0B0264F9" w14:textId="77777777" w:rsidTr="009744FD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BB02C" w14:textId="7613C77F" w:rsidR="00C05A15" w:rsidRPr="009837B1" w:rsidRDefault="00C05A15" w:rsidP="00C0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Ismeretanyag leírása</w:t>
            </w:r>
          </w:p>
        </w:tc>
      </w:tr>
      <w:tr w:rsidR="00C05A15" w:rsidRPr="009837B1" w14:paraId="6FE681F2" w14:textId="77777777" w:rsidTr="009837B1">
        <w:trPr>
          <w:trHeight w:val="161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4A2" w14:textId="77777777" w:rsidR="00E26AB0" w:rsidRPr="003E2FB6" w:rsidRDefault="00E26AB0" w:rsidP="00E26AB0">
            <w:pPr>
              <w:pStyle w:val="Lers"/>
              <w:tabs>
                <w:tab w:val="left" w:pos="6075"/>
              </w:tabs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Bevezető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: Római Klubtól a fenntarthatóságig, erőforrások áttekintése. </w:t>
            </w:r>
          </w:p>
          <w:p w14:paraId="478BE074" w14:textId="77777777" w:rsidR="00E26AB0" w:rsidRPr="003E2FB6" w:rsidRDefault="00E26AB0" w:rsidP="00E26AB0">
            <w:pPr>
              <w:pStyle w:val="Lers"/>
              <w:tabs>
                <w:tab w:val="left" w:pos="6075"/>
              </w:tabs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sz w:val="22"/>
                <w:szCs w:val="22"/>
              </w:rPr>
              <w:t xml:space="preserve">Az ipari szerkezet alakulásának a kitermelő ipari ágazatok és a feldolgozóipar közti arányok változása. Természeti erőforrások megoszlása. Nemzetközi társaságok szerepe az erőforrások hasznosításában. </w:t>
            </w:r>
          </w:p>
          <w:p w14:paraId="5C2EA7AB" w14:textId="77777777" w:rsidR="00E26AB0" w:rsidRPr="003E2FB6" w:rsidRDefault="00E26AB0" w:rsidP="00E26AB0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Környezetértékelés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>: Energia gazdálkodás és energia biztonság nemzetközi tapasztalatai. Népesség növekedése, háztartások energia igényessége, mezőgazdaság technikai átalakulása, közlekedés és a szállítás fejlesztése.</w:t>
            </w:r>
          </w:p>
          <w:p w14:paraId="04E329AF" w14:textId="77777777" w:rsidR="00E26AB0" w:rsidRPr="003E2FB6" w:rsidRDefault="00E26AB0" w:rsidP="00E26AB0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Környezeti hatásvizsgálat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: Fosszilis és megújuló energiaforrások és megoszlásuk, biomassza. Nemzetközi Energiaügynökség jelentései és becslései. Energiakészlet-gazdálkodás. Kőolajkitermelés és nemzetközi összefüggései. A világ növekvő népességének szükségletei. Transznacionális társaságok növekvő szerepe az energia szektorban. Az energia szektorban a kereslet és kínálat alakulás, a piaci viszonyok jellemzői. A fenntartható fejlődés szükségszerűsége és az innováció az iparban. Nukleáris energia térnyerése és hasznosulása. Villamosenergia termelés. Sótalanítás. </w:t>
            </w:r>
          </w:p>
          <w:p w14:paraId="75E867E4" w14:textId="25BDBFDD" w:rsidR="00A42681" w:rsidRPr="003F0D8D" w:rsidRDefault="00E26AB0" w:rsidP="003E2FB6">
            <w:pPr>
              <w:pStyle w:val="Lers"/>
              <w:spacing w:before="0" w:after="0"/>
              <w:jc w:val="left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Környezetmenedzsment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E2FB6">
              <w:rPr>
                <w:rFonts w:ascii="Times New Roman" w:hAnsi="Times New Roman"/>
                <w:b/>
                <w:sz w:val="22"/>
                <w:szCs w:val="22"/>
              </w:rPr>
              <w:t>rendszer</w:t>
            </w:r>
            <w:r w:rsidRPr="003E2FB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E2FB6">
              <w:rPr>
                <w:rFonts w:ascii="Times New Roman" w:hAnsi="Times New Roman"/>
                <w:sz w:val="22"/>
                <w:szCs w:val="22"/>
              </w:rPr>
              <w:t>Agroipari</w:t>
            </w:r>
            <w:proofErr w:type="spellEnd"/>
            <w:r w:rsidRPr="003E2FB6">
              <w:rPr>
                <w:rFonts w:ascii="Times New Roman" w:hAnsi="Times New Roman"/>
                <w:sz w:val="22"/>
                <w:szCs w:val="22"/>
              </w:rPr>
              <w:t xml:space="preserve"> komplexumok jellemzői a fejlett országok mezőgazdaságban. Specializáció, Biotechnológia, zöldforradalom és az öntözési kiépítése, működtetése, vízierőművek környezeti szerepének jellemzése. Vertikális integrált termékpálya és az agro-</w:t>
            </w:r>
            <w:proofErr w:type="spellStart"/>
            <w:r w:rsidRPr="003E2FB6">
              <w:rPr>
                <w:rFonts w:ascii="Times New Roman" w:hAnsi="Times New Roman"/>
                <w:sz w:val="22"/>
                <w:szCs w:val="22"/>
              </w:rPr>
              <w:t>buseness</w:t>
            </w:r>
            <w:proofErr w:type="spellEnd"/>
            <w:r w:rsidRPr="003E2FB6">
              <w:rPr>
                <w:rFonts w:ascii="Times New Roman" w:hAnsi="Times New Roman"/>
                <w:sz w:val="22"/>
                <w:szCs w:val="22"/>
              </w:rPr>
              <w:t xml:space="preserve"> fejlesztése, valamint a konglomerátumok. Minőségi követelmények és a vállalti szerkezeti átalakulás, valamint a transznacionális. Mezőgazdasági termelés </w:t>
            </w:r>
            <w:proofErr w:type="spellStart"/>
            <w:r w:rsidRPr="003E2FB6">
              <w:rPr>
                <w:rFonts w:ascii="Times New Roman" w:hAnsi="Times New Roman"/>
                <w:sz w:val="22"/>
                <w:szCs w:val="22"/>
              </w:rPr>
              <w:t>versus</w:t>
            </w:r>
            <w:proofErr w:type="spellEnd"/>
            <w:r w:rsidRPr="003E2FB6">
              <w:rPr>
                <w:rFonts w:ascii="Times New Roman" w:hAnsi="Times New Roman"/>
                <w:sz w:val="22"/>
                <w:szCs w:val="22"/>
              </w:rPr>
              <w:t xml:space="preserve"> népesség növekedés.</w:t>
            </w:r>
          </w:p>
        </w:tc>
      </w:tr>
      <w:tr w:rsidR="00C05A15" w:rsidRPr="009837B1" w14:paraId="39B268CB" w14:textId="77777777" w:rsidTr="009744FD">
        <w:trPr>
          <w:trHeight w:val="25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753656" w14:textId="34A16E85" w:rsidR="00C05A15" w:rsidRPr="009837B1" w:rsidRDefault="00C05A15" w:rsidP="005D647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9837B1">
              <w:rPr>
                <w:rFonts w:ascii="Times New Roman" w:hAnsi="Times New Roman" w:cs="Times New Roman"/>
                <w:b/>
              </w:rPr>
              <w:t>A tárgy részletes leírása, ütemezés</w:t>
            </w:r>
          </w:p>
        </w:tc>
      </w:tr>
      <w:tr w:rsidR="00D70978" w:rsidRPr="009837B1" w14:paraId="5A66263B" w14:textId="77777777" w:rsidTr="009837B1">
        <w:trPr>
          <w:trHeight w:val="25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06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7689"/>
            </w:tblGrid>
            <w:tr w:rsidR="00D70978" w:rsidRPr="00AF168A" w14:paraId="6926AA9A" w14:textId="77777777" w:rsidTr="009744FD">
              <w:trPr>
                <w:cantSplit/>
                <w:trHeight w:val="278"/>
                <w:jc w:val="center"/>
              </w:trPr>
              <w:tc>
                <w:tcPr>
                  <w:tcW w:w="9067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11BBB54B" w14:textId="5CE3478B" w:rsidR="00D70978" w:rsidRPr="00AF168A" w:rsidRDefault="003E2FB6" w:rsidP="00AF168A">
                  <w:pPr>
                    <w:pStyle w:val="Cmsor2"/>
                    <w:spacing w:before="0" w:after="0"/>
                    <w:jc w:val="center"/>
                    <w:rPr>
                      <w:rFonts w:ascii="Times New Roman" w:hAnsi="Times New Roman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i w:val="0"/>
                      <w:iCs w:val="0"/>
                      <w:sz w:val="22"/>
                      <w:szCs w:val="22"/>
                    </w:rPr>
                    <w:lastRenderedPageBreak/>
                    <w:t>Témakörök</w:t>
                  </w:r>
                </w:p>
              </w:tc>
            </w:tr>
            <w:tr w:rsidR="00D70978" w:rsidRPr="00AF168A" w14:paraId="0CF078F4" w14:textId="77777777" w:rsidTr="00EA0C80">
              <w:trPr>
                <w:cantSplit/>
                <w:trHeight w:val="421"/>
                <w:jc w:val="center"/>
              </w:trPr>
              <w:tc>
                <w:tcPr>
                  <w:tcW w:w="1378" w:type="dxa"/>
                  <w:vAlign w:val="center"/>
                </w:tcPr>
                <w:p w14:paraId="0B6BC42B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Modul</w:t>
                  </w:r>
                </w:p>
              </w:tc>
              <w:tc>
                <w:tcPr>
                  <w:tcW w:w="7689" w:type="dxa"/>
                  <w:vAlign w:val="center"/>
                </w:tcPr>
                <w:p w14:paraId="40516084" w14:textId="163C91B1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Előadások témakörei </w:t>
                  </w:r>
                </w:p>
              </w:tc>
            </w:tr>
            <w:tr w:rsidR="00D70978" w:rsidRPr="00AF168A" w14:paraId="756A64A3" w14:textId="77777777" w:rsidTr="00EA0C80">
              <w:trPr>
                <w:cantSplit/>
                <w:trHeight w:val="343"/>
                <w:jc w:val="center"/>
              </w:trPr>
              <w:tc>
                <w:tcPr>
                  <w:tcW w:w="1378" w:type="dxa"/>
                  <w:vAlign w:val="center"/>
                </w:tcPr>
                <w:p w14:paraId="005CE9AF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689" w:type="dxa"/>
                  <w:vAlign w:val="center"/>
                </w:tcPr>
                <w:p w14:paraId="077D852B" w14:textId="0B6AA30D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Az ipari szerkezet alakulásának jellemzése a kitermelő ipar és a feldol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softHyphen/>
                    <w:t>gozóipar közti arányok változása viszonylatában. Anyagfelhasználás. Nyersanyag ellátottság. A fentartható gazdasági fejlődés négy fő témaköre, melyek ezeknek a jellemzői.</w:t>
                  </w:r>
                </w:p>
              </w:tc>
            </w:tr>
            <w:tr w:rsidR="00D70978" w:rsidRPr="00AF168A" w14:paraId="76B37C88" w14:textId="77777777" w:rsidTr="00EA0C80">
              <w:trPr>
                <w:cantSplit/>
                <w:trHeight w:val="405"/>
                <w:jc w:val="center"/>
              </w:trPr>
              <w:tc>
                <w:tcPr>
                  <w:tcW w:w="1378" w:type="dxa"/>
                  <w:vAlign w:val="center"/>
                </w:tcPr>
                <w:p w14:paraId="0DA3BB44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689" w:type="dxa"/>
                  <w:vAlign w:val="center"/>
                </w:tcPr>
                <w:p w14:paraId="5D53E636" w14:textId="60FA9114" w:rsidR="00D70978" w:rsidRPr="00AF168A" w:rsidRDefault="003E2FB6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nemzetközi társaságok szerepe a nyersanyagellátásban. Az energiafelhasználás szerkezetének alakulása, korábban a fosszilis energiafelhasználás szerkezete és a továbbiakban a megújuló energiaforrások aránya.</w:t>
                  </w:r>
                </w:p>
              </w:tc>
            </w:tr>
            <w:tr w:rsidR="00D70978" w:rsidRPr="00AF168A" w14:paraId="6C13C8D9" w14:textId="77777777" w:rsidTr="00EA0C80">
              <w:trPr>
                <w:cantSplit/>
                <w:trHeight w:val="257"/>
                <w:jc w:val="center"/>
              </w:trPr>
              <w:tc>
                <w:tcPr>
                  <w:tcW w:w="1378" w:type="dxa"/>
                  <w:vAlign w:val="center"/>
                </w:tcPr>
                <w:p w14:paraId="5EBD6238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689" w:type="dxa"/>
                  <w:vAlign w:val="center"/>
                </w:tcPr>
                <w:p w14:paraId="226DDF14" w14:textId="0BB460D0" w:rsidR="00D70978" w:rsidRPr="00AF168A" w:rsidRDefault="003E2FB6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Az energiafelhasználás igényeinek változása az egyes időszakokban a nemzetközi kereslet és kínálat alapján. Igények mértéke, energia prognózisok, készletek alakulása.</w:t>
                  </w:r>
                </w:p>
              </w:tc>
            </w:tr>
            <w:tr w:rsidR="00D70978" w:rsidRPr="00AF168A" w14:paraId="552CFBE3" w14:textId="77777777" w:rsidTr="00EA0C80">
              <w:trPr>
                <w:cantSplit/>
                <w:trHeight w:val="235"/>
                <w:jc w:val="center"/>
              </w:trPr>
              <w:tc>
                <w:tcPr>
                  <w:tcW w:w="1378" w:type="dxa"/>
                  <w:vAlign w:val="center"/>
                </w:tcPr>
                <w:p w14:paraId="4E0D0AB7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689" w:type="dxa"/>
                  <w:vAlign w:val="center"/>
                </w:tcPr>
                <w:p w14:paraId="6560FF3F" w14:textId="0AAC68FA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Az olajipar nemzetköziesedésének alakulása, intézményi jellemzői és szervezetek, olajválságok időszakai. Az olaj ellátás biztonságát befolyásoló tényezők. Az energiafelhasználás hatékonyságát biztosító tényezők az alternatív energiaforrások függvényében. A villamos energiaellátás szükségessége és ennek az iparágazatnak az ellentmondási az energiaellátásban. A nukleáris energia szektor alakulása és jövőbeni kilátásai a költségei függvényében.</w:t>
                  </w:r>
                </w:p>
              </w:tc>
            </w:tr>
            <w:tr w:rsidR="00D70978" w:rsidRPr="00AF168A" w14:paraId="316C668F" w14:textId="77777777" w:rsidTr="00EA0C80">
              <w:trPr>
                <w:cantSplit/>
                <w:trHeight w:val="339"/>
                <w:jc w:val="center"/>
              </w:trPr>
              <w:tc>
                <w:tcPr>
                  <w:tcW w:w="1378" w:type="dxa"/>
                  <w:vAlign w:val="center"/>
                </w:tcPr>
                <w:p w14:paraId="39C811CD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7689" w:type="dxa"/>
                  <w:vAlign w:val="center"/>
                </w:tcPr>
                <w:p w14:paraId="4B5FB33F" w14:textId="14FF436C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Az agro-ipari komplexumok hatása a mezőgazdasági foglalkoztatásra és a termelés arányára a világ egész termeléséből. A világ mezőgazdaságának fejlődését elősegítő tényezők alakulása. A mezőgazdasági termelési rendszerek jellemzői a fejlett országokban és a többi főbb országcsoportokban A mezőgazdasági termelés kapcsolódása más gazdasági ágakhoz. A mezőgazdasági termelés és élelmiszerfeldolgozás strukturális alakulása (kis, közép és nagy gazdaságok).A globális élelmezési biztonság milyen nemzetközi gazdasági tényezőktől függ? A globális élelmezési biztonság alakulása néhány fontosabb termék-félék esetében (növény-félék, állati termékek).</w:t>
                  </w:r>
                </w:p>
              </w:tc>
            </w:tr>
            <w:tr w:rsidR="00D70978" w:rsidRPr="00AF168A" w14:paraId="16513C9B" w14:textId="77777777" w:rsidTr="00EA0C80">
              <w:trPr>
                <w:cantSplit/>
                <w:trHeight w:val="259"/>
                <w:jc w:val="center"/>
              </w:trPr>
              <w:tc>
                <w:tcPr>
                  <w:tcW w:w="1378" w:type="dxa"/>
                  <w:vAlign w:val="center"/>
                </w:tcPr>
                <w:p w14:paraId="26A73A4B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689" w:type="dxa"/>
                  <w:vAlign w:val="center"/>
                </w:tcPr>
                <w:p w14:paraId="78740784" w14:textId="52F69A05" w:rsidR="00D70978" w:rsidRPr="00AF168A" w:rsidRDefault="003E2FB6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AF168A">
                    <w:rPr>
                      <w:rFonts w:ascii="Times New Roman" w:hAnsi="Times New Roman" w:cs="Times New Roman"/>
                      <w:i/>
                      <w:iCs/>
                      <w:noProof/>
                    </w:rPr>
                    <w:t>Környezeti kockázatok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i/>
                      <w:iCs/>
                      <w:noProof/>
                    </w:rPr>
                    <w:t>Vállalkozások környezeti kockázatai és a vezetői felelősség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>. A vállalatok környezeti kockázatainak becslése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vállalatvezetők környezeti felelőssége az ipari államokban. Egy hipotézis arról, hogy milyen a "testre szabott" környezeti menedzsment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vállalkozások környezeti kockázatának endogén és exogén összetevői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 xml:space="preserve">A környezeti funkció szerepe a vállalatnál a tevékenység változó környezeti kockázatának függvényében.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vállalati környezetvédelmi funkció támogató (support) szerepkörben. A vállalati környezetvédelmi funkció üzemi, gyáregységi szerepkörben (factory). A vállalati környezetvédelmi funkció állandóan változó, átalakuló (turnaround) szerepkörben.</w:t>
                  </w:r>
                </w:p>
              </w:tc>
            </w:tr>
            <w:tr w:rsidR="00D70978" w:rsidRPr="00AF168A" w14:paraId="3485A222" w14:textId="77777777" w:rsidTr="00EA0C80">
              <w:trPr>
                <w:cantSplit/>
                <w:trHeight w:val="406"/>
                <w:jc w:val="center"/>
              </w:trPr>
              <w:tc>
                <w:tcPr>
                  <w:tcW w:w="1378" w:type="dxa"/>
                  <w:vAlign w:val="center"/>
                </w:tcPr>
                <w:p w14:paraId="458EBE48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7689" w:type="dxa"/>
                  <w:vAlign w:val="center"/>
                </w:tcPr>
                <w:p w14:paraId="10269DEF" w14:textId="29362595" w:rsidR="00D70978" w:rsidRPr="00AF168A" w:rsidRDefault="003E2FB6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 xml:space="preserve">A </w:t>
                  </w:r>
                  <w:r w:rsidRPr="00AF168A">
                    <w:rPr>
                      <w:rFonts w:ascii="Times New Roman" w:hAnsi="Times New Roman"/>
                      <w:i/>
                      <w:iCs/>
                      <w:noProof/>
                      <w:sz w:val="22"/>
                      <w:szCs w:val="22"/>
                      <w:lang w:eastAsia="en-GB"/>
                    </w:rPr>
                    <w:t>vállalati környezetvédelmi funkció stratégiai szerepkörben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 xml:space="preserve"> (strategic). A környezeti funkció feltételezésünk szerinti jellegzetességei eltérő szerepkörökben. A környezetvédelmi funkció jellegzetességei támogató szerepkörben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 xml:space="preserve">A környezetvédelmi funkció jellegzetességei stratégiai szerepkörben.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Környezetbarát technológiák, környezetbarát termékek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Mit tekinthetünk környezetbarátnak? A technológiaváltás környezetgazdaságtani értékelése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>A vállalati döntések környezeti megalapozása.</w:t>
                  </w:r>
                </w:p>
              </w:tc>
            </w:tr>
            <w:tr w:rsidR="00D70978" w:rsidRPr="00AF168A" w14:paraId="78008624" w14:textId="77777777" w:rsidTr="00EA0C80">
              <w:trPr>
                <w:cantSplit/>
                <w:trHeight w:val="487"/>
                <w:jc w:val="center"/>
              </w:trPr>
              <w:tc>
                <w:tcPr>
                  <w:tcW w:w="1378" w:type="dxa"/>
                  <w:shd w:val="clear" w:color="auto" w:fill="A6A6A6" w:themeFill="background1" w:themeFillShade="A6"/>
                  <w:vAlign w:val="center"/>
                </w:tcPr>
                <w:p w14:paraId="05A9B0B2" w14:textId="77777777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Oktatási hét</w:t>
                  </w:r>
                </w:p>
              </w:tc>
              <w:tc>
                <w:tcPr>
                  <w:tcW w:w="7689" w:type="dxa"/>
                  <w:shd w:val="clear" w:color="auto" w:fill="A6A6A6" w:themeFill="background1" w:themeFillShade="A6"/>
                  <w:vAlign w:val="center"/>
                </w:tcPr>
                <w:p w14:paraId="5A833E79" w14:textId="65E59A98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Gyakorlatok témakörei</w:t>
                  </w:r>
                </w:p>
              </w:tc>
            </w:tr>
            <w:tr w:rsidR="00D70978" w:rsidRPr="00AF168A" w14:paraId="6D95F4AE" w14:textId="77777777" w:rsidTr="00EA0C80">
              <w:trPr>
                <w:cantSplit/>
                <w:trHeight w:val="1125"/>
                <w:jc w:val="center"/>
              </w:trPr>
              <w:tc>
                <w:tcPr>
                  <w:tcW w:w="1378" w:type="dxa"/>
                  <w:vAlign w:val="center"/>
                </w:tcPr>
                <w:p w14:paraId="4726F948" w14:textId="7CE3177D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  <w:r w:rsidR="00DF0F99" w:rsidRPr="00AF168A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14:paraId="3D360FB4" w14:textId="2F090B26" w:rsidR="00D70978" w:rsidRPr="00AF168A" w:rsidRDefault="00D70978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2.</w:t>
                  </w:r>
                  <w:r w:rsidR="00DF0F99" w:rsidRPr="00AF168A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689" w:type="dxa"/>
                  <w:vAlign w:val="center"/>
                </w:tcPr>
                <w:p w14:paraId="2F04FE21" w14:textId="6B563DC3" w:rsidR="00D70978" w:rsidRPr="00AF168A" w:rsidRDefault="00AF168A" w:rsidP="00B1578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fenntartható fejlődés fogalma a Környezeti és Fejlődési Világbizottság: „Közös jövőnk” (</w:t>
                  </w:r>
                  <w:proofErr w:type="spellStart"/>
                  <w:r w:rsidRPr="00AF168A">
                    <w:rPr>
                      <w:rFonts w:ascii="Times New Roman" w:hAnsi="Times New Roman" w:cs="Times New Roman"/>
                    </w:rPr>
                    <w:t>Our</w:t>
                  </w:r>
                  <w:proofErr w:type="spellEnd"/>
                  <w:r w:rsidRPr="00AF168A">
                    <w:rPr>
                      <w:rFonts w:ascii="Times New Roman" w:hAnsi="Times New Roman" w:cs="Times New Roman"/>
                    </w:rPr>
                    <w:t xml:space="preserve"> Comon </w:t>
                  </w:r>
                  <w:proofErr w:type="spellStart"/>
                  <w:r w:rsidRPr="00AF168A">
                    <w:rPr>
                      <w:rFonts w:ascii="Times New Roman" w:hAnsi="Times New Roman" w:cs="Times New Roman"/>
                    </w:rPr>
                    <w:t>Future</w:t>
                  </w:r>
                  <w:proofErr w:type="spellEnd"/>
                  <w:r w:rsidRPr="00AF168A">
                    <w:rPr>
                      <w:rFonts w:ascii="Times New Roman" w:hAnsi="Times New Roman" w:cs="Times New Roman"/>
                    </w:rPr>
                    <w:t>) 1987. évi jelentése szerint és ebből kiindulva. Pareto-optimum nézet, és a róla elnevezett szemlélet.</w:t>
                  </w:r>
                  <w:r w:rsidRPr="00AF168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F168A">
                    <w:rPr>
                      <w:rFonts w:ascii="Times New Roman" w:hAnsi="Times New Roman" w:cs="Times New Roman"/>
                    </w:rPr>
                    <w:t>A Brundtland-bizottság fenntartható fejlődésről szóló értelmezése (Oslo, jövő generációja, országok eladósodása, fejlődés interdependens jellege). Robert Solow Nobel-díjas amerikai közgazdász véleménye.</w:t>
                  </w:r>
                </w:p>
              </w:tc>
            </w:tr>
            <w:tr w:rsidR="00AF168A" w:rsidRPr="00AF168A" w14:paraId="0133E13D" w14:textId="77777777" w:rsidTr="0022386D">
              <w:trPr>
                <w:cantSplit/>
                <w:trHeight w:val="910"/>
                <w:jc w:val="center"/>
              </w:trPr>
              <w:tc>
                <w:tcPr>
                  <w:tcW w:w="1378" w:type="dxa"/>
                  <w:vAlign w:val="center"/>
                </w:tcPr>
                <w:p w14:paraId="2CD895FF" w14:textId="01BCAD9E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3. </w:t>
                  </w:r>
                </w:p>
                <w:p w14:paraId="0BFF28F0" w14:textId="4F659ECB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689" w:type="dxa"/>
                </w:tcPr>
                <w:p w14:paraId="7862CBDD" w14:textId="2C6A8543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Fenntartható fejlődés ökológiai megközelítésben: természeti környezet és emberi társadalom viszonya.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 legfontosabb globális környezeti kockázati tényezők szerepe, és mely területeken érződik a legnagyobb mértékben az emberi tevékenységek okozta környezeti kár.</w:t>
                  </w:r>
                </w:p>
              </w:tc>
            </w:tr>
            <w:tr w:rsidR="00AF168A" w:rsidRPr="00AF168A" w14:paraId="6BACFFB0" w14:textId="77777777" w:rsidTr="00C56D86">
              <w:trPr>
                <w:cantSplit/>
                <w:trHeight w:val="666"/>
                <w:jc w:val="center"/>
              </w:trPr>
              <w:tc>
                <w:tcPr>
                  <w:tcW w:w="1378" w:type="dxa"/>
                  <w:vAlign w:val="center"/>
                </w:tcPr>
                <w:p w14:paraId="3E548FB1" w14:textId="161636EF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5. </w:t>
                  </w:r>
                </w:p>
                <w:p w14:paraId="4D194B6C" w14:textId="3DCBA7FD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6. </w:t>
                  </w:r>
                </w:p>
              </w:tc>
              <w:tc>
                <w:tcPr>
                  <w:tcW w:w="7689" w:type="dxa"/>
                </w:tcPr>
                <w:p w14:paraId="7057999D" w14:textId="61951097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Római Klub 1972. évi dokumentuma a „Növekedés határai” címmel (generációk közötti felelősség, új jogrendszer kialakítása, globális és lokális jelleg a fenntarthatóság és környezetvédelem terén). Világtermelés és fogyasztás mérlege. Joel Cohen amerikai demográfus kérdés felvetése: Bolygónk hány ember ellátására kell felkészülnie? (anyagi jólét, elosztási viszonyok). Mennyire megoldható a felvetett kérdés?</w:t>
                  </w:r>
                  <w:r w:rsidRPr="00AF168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F168A">
                    <w:rPr>
                      <w:rFonts w:ascii="Times New Roman" w:hAnsi="Times New Roman" w:cs="Times New Roman"/>
                    </w:rPr>
                    <w:t>Az energiafelhasználás hatékonyságát biztosító tényezők az alternatív energiaforrások függvényében. A villamos energiaellátás szükségessége és ennek az iparágazatnak az ellentmondási az energiaellátásban. A nukleáris energia szektor alakulása és jövőbeni kilátásai a költségei függvényében</w:t>
                  </w:r>
                </w:p>
              </w:tc>
            </w:tr>
            <w:tr w:rsidR="00AF168A" w:rsidRPr="00AF168A" w14:paraId="2C2E5111" w14:textId="77777777" w:rsidTr="00C56D86">
              <w:trPr>
                <w:cantSplit/>
                <w:trHeight w:val="680"/>
                <w:jc w:val="center"/>
              </w:trPr>
              <w:tc>
                <w:tcPr>
                  <w:tcW w:w="1378" w:type="dxa"/>
                  <w:vAlign w:val="center"/>
                </w:tcPr>
                <w:p w14:paraId="66D9F341" w14:textId="6449ACB2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7.</w:t>
                  </w:r>
                </w:p>
                <w:p w14:paraId="5255E93E" w14:textId="083BF5E0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7689" w:type="dxa"/>
                </w:tcPr>
                <w:p w14:paraId="4941A82D" w14:textId="7DF8EABF" w:rsidR="00AF168A" w:rsidRPr="00AF168A" w:rsidRDefault="00AF168A" w:rsidP="00AF168A">
                  <w:pPr>
                    <w:pStyle w:val="Lers"/>
                    <w:spacing w:before="0" w:after="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>ZH 1.</w:t>
                  </w:r>
                  <w:r w:rsidRPr="00AF168A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 xml:space="preserve">  </w:t>
                  </w:r>
                </w:p>
                <w:p w14:paraId="7EE6337F" w14:textId="77777777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Az ökológiai problémák közgazdasági mérhetőségéről szóló vitákat. Externális költségek, környezeti elszámolási mérleg.</w:t>
                  </w:r>
                </w:p>
                <w:p w14:paraId="3E0AFF42" w14:textId="242A1EA4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  <w:i/>
                    </w:rPr>
                    <w:t>Beszámolók</w:t>
                  </w:r>
                  <w:r w:rsidRPr="00AF168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24A36A36" w14:textId="46EF6011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fenntartható mezőgazdasági fejlődés feltételei. Technikai átalakulás és ökológiai károk. A fenntartható mezőgazdaság fontosabb tényezői termeléssel és termeléstechnológiával összefüggésben</w:t>
                  </w:r>
                </w:p>
              </w:tc>
            </w:tr>
            <w:tr w:rsidR="00AF168A" w:rsidRPr="00AF168A" w14:paraId="4052CE44" w14:textId="77777777" w:rsidTr="00EA0C80">
              <w:trPr>
                <w:cantSplit/>
                <w:trHeight w:val="608"/>
                <w:jc w:val="center"/>
              </w:trPr>
              <w:tc>
                <w:tcPr>
                  <w:tcW w:w="1378" w:type="dxa"/>
                  <w:vAlign w:val="center"/>
                </w:tcPr>
                <w:p w14:paraId="07E8BC8A" w14:textId="401C360E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9. </w:t>
                  </w:r>
                </w:p>
                <w:p w14:paraId="0695B8ED" w14:textId="4955EF58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10. </w:t>
                  </w:r>
                </w:p>
              </w:tc>
              <w:tc>
                <w:tcPr>
                  <w:tcW w:w="7689" w:type="dxa"/>
                  <w:vAlign w:val="center"/>
                </w:tcPr>
                <w:p w14:paraId="1B8E6035" w14:textId="77777777" w:rsidR="00AF168A" w:rsidRPr="00AF168A" w:rsidRDefault="00AF168A" w:rsidP="00AF168A">
                  <w:pPr>
                    <w:pStyle w:val="Lers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Beszámolók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14:paraId="4789B6F6" w14:textId="642FDF17" w:rsidR="00AF168A" w:rsidRPr="00AF168A" w:rsidRDefault="00AF168A" w:rsidP="00AF168A">
                  <w:pPr>
                    <w:pStyle w:val="Lers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A biológiai forradalom a mezőgazdaságban</w:t>
                  </w: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 xml:space="preserve">. </w:t>
                  </w:r>
                </w:p>
                <w:p w14:paraId="21727DDA" w14:textId="093CE53F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vállalatvezetők környezeti felelőssége az ipari államokban. Egy hipotézis arról, hogy milyen a "testre szabott" környezeti menedzsment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  <w:lang w:eastAsia="en-GB"/>
                    </w:rPr>
                    <w:t>A vállalkozások környezeti kockázatának endogén és exogén összetevői</w:t>
                  </w:r>
                  <w:r w:rsidRPr="00AF168A">
                    <w:rPr>
                      <w:rFonts w:ascii="Times New Roman" w:hAnsi="Times New Roman" w:cs="Times New Roman"/>
                      <w:noProof/>
                      <w:webHidden/>
                    </w:rPr>
                    <w:t xml:space="preserve">. </w:t>
                  </w:r>
                  <w:r w:rsidRPr="00AF168A">
                    <w:rPr>
                      <w:rFonts w:ascii="Times New Roman" w:hAnsi="Times New Roman" w:cs="Times New Roman"/>
                      <w:noProof/>
                    </w:rPr>
                    <w:t>A környezeti funkció szerepe a vállalatnál a tevékenység változó környezeti kockázatának függvényében.</w:t>
                  </w:r>
                </w:p>
              </w:tc>
            </w:tr>
            <w:tr w:rsidR="00AF168A" w:rsidRPr="00AF168A" w14:paraId="25098E98" w14:textId="77777777" w:rsidTr="00EA0C80">
              <w:trPr>
                <w:cantSplit/>
                <w:trHeight w:val="291"/>
                <w:jc w:val="center"/>
              </w:trPr>
              <w:tc>
                <w:tcPr>
                  <w:tcW w:w="1378" w:type="dxa"/>
                  <w:vAlign w:val="center"/>
                </w:tcPr>
                <w:p w14:paraId="43BFD7C7" w14:textId="71BC7289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11.</w:t>
                  </w:r>
                </w:p>
                <w:p w14:paraId="31C5B54D" w14:textId="03CFE4D7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7689" w:type="dxa"/>
                  <w:vAlign w:val="center"/>
                </w:tcPr>
                <w:p w14:paraId="713F0D47" w14:textId="77777777" w:rsidR="00AF168A" w:rsidRPr="00AF168A" w:rsidRDefault="00AF168A" w:rsidP="00AF168A">
                  <w:pPr>
                    <w:pStyle w:val="Lers"/>
                    <w:spacing w:before="0" w:after="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Beszámolók</w:t>
                  </w:r>
                </w:p>
                <w:p w14:paraId="788B03D0" w14:textId="77777777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globális élelmezési biztonság alakulása néhány fontosabb termék-félék esetében.</w:t>
                  </w:r>
                </w:p>
                <w:p w14:paraId="081E4385" w14:textId="77777777" w:rsidR="00AF168A" w:rsidRPr="00AF168A" w:rsidRDefault="00AF168A" w:rsidP="00AF168A">
                  <w:pPr>
                    <w:pStyle w:val="Lers"/>
                    <w:spacing w:before="0" w:after="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Beszámolók</w:t>
                  </w:r>
                </w:p>
                <w:p w14:paraId="08C913CF" w14:textId="6B69A97D" w:rsidR="00AF168A" w:rsidRPr="00AF168A" w:rsidRDefault="00AF168A" w:rsidP="00AF16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68A">
                    <w:rPr>
                      <w:rFonts w:ascii="Times New Roman" w:hAnsi="Times New Roman" w:cs="Times New Roman"/>
                    </w:rPr>
                    <w:t>A villamos energiaellátás szükségessége és ennek az iparágazatnak az ellentmondási az energiaellátásban</w:t>
                  </w:r>
                  <w:r w:rsidRPr="00AF168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AF168A" w:rsidRPr="00AF168A" w14:paraId="2050A764" w14:textId="77777777" w:rsidTr="00EA0C80">
              <w:trPr>
                <w:cantSplit/>
                <w:trHeight w:val="616"/>
                <w:jc w:val="center"/>
              </w:trPr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14:paraId="7AB01F01" w14:textId="58516909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13.</w:t>
                  </w:r>
                </w:p>
                <w:p w14:paraId="51A255A2" w14:textId="09DD149F" w:rsidR="00AF168A" w:rsidRPr="00AF168A" w:rsidRDefault="00AF168A" w:rsidP="00AF168A">
                  <w:pPr>
                    <w:pStyle w:val="Lers"/>
                    <w:spacing w:before="0" w:after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7689" w:type="dxa"/>
                  <w:tcBorders>
                    <w:bottom w:val="single" w:sz="4" w:space="0" w:color="auto"/>
                  </w:tcBorders>
                  <w:vAlign w:val="center"/>
                </w:tcPr>
                <w:p w14:paraId="728E3E89" w14:textId="77777777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ZH 2</w:t>
                  </w:r>
                </w:p>
                <w:p w14:paraId="0F713BA4" w14:textId="77777777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</w:pP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>A vállalatvezetők környezeti felelőssége az ipari államokban.</w:t>
                  </w:r>
                </w:p>
                <w:p w14:paraId="3DDE900C" w14:textId="77777777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Beszámolók</w:t>
                  </w:r>
                </w:p>
                <w:p w14:paraId="595155AD" w14:textId="48FE47F6" w:rsidR="00AF168A" w:rsidRPr="00AF168A" w:rsidRDefault="00AF168A" w:rsidP="00AF168A">
                  <w:pPr>
                    <w:pStyle w:val="Lers"/>
                    <w:spacing w:before="0" w:after="0"/>
                    <w:jc w:val="left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A technológiaváltás környezetgazdaságtani értékelése</w:t>
                  </w:r>
                  <w:r w:rsidRPr="00AF168A">
                    <w:rPr>
                      <w:rFonts w:ascii="Times New Roman" w:hAnsi="Times New Roman"/>
                      <w:noProof/>
                      <w:webHidden/>
                      <w:sz w:val="22"/>
                      <w:szCs w:val="22"/>
                    </w:rPr>
                    <w:t xml:space="preserve">. </w:t>
                  </w:r>
                  <w:r w:rsidRPr="00AF168A">
                    <w:rPr>
                      <w:rFonts w:ascii="Times New Roman" w:hAnsi="Times New Roman"/>
                      <w:noProof/>
                      <w:sz w:val="22"/>
                      <w:szCs w:val="22"/>
                      <w:lang w:eastAsia="en-GB"/>
                    </w:rPr>
                    <w:t>A vállalati döntések környezeti megalapozása.</w:t>
                  </w:r>
                </w:p>
              </w:tc>
            </w:tr>
          </w:tbl>
          <w:p w14:paraId="5AE9E795" w14:textId="77777777" w:rsidR="00D70978" w:rsidRPr="00AF168A" w:rsidRDefault="00D70978" w:rsidP="00AF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7EF" w:rsidRPr="009837B1" w14:paraId="7BE99138" w14:textId="77777777" w:rsidTr="009744FD">
        <w:trPr>
          <w:trHeight w:val="25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5A6535" w14:textId="6D46D72B" w:rsidR="004B67EF" w:rsidRPr="009837B1" w:rsidRDefault="004B67EF" w:rsidP="004B67EF">
            <w:pPr>
              <w:spacing w:after="24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837B1">
              <w:rPr>
                <w:rFonts w:ascii="Times New Roman" w:eastAsia="Arial Unicode MS" w:hAnsi="Times New Roman" w:cs="Times New Roman"/>
                <w:b/>
              </w:rPr>
              <w:lastRenderedPageBreak/>
              <w:t>Félévközi követelmények</w:t>
            </w:r>
          </w:p>
        </w:tc>
      </w:tr>
      <w:tr w:rsidR="004B67EF" w:rsidRPr="009837B1" w14:paraId="2AC42BB7" w14:textId="77777777" w:rsidTr="007E0DAD">
        <w:trPr>
          <w:trHeight w:val="150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BDB25" w14:textId="5219F512" w:rsidR="004B67EF" w:rsidRPr="009837B1" w:rsidRDefault="004B67EF" w:rsidP="004B67EF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9837B1">
              <w:rPr>
                <w:rFonts w:ascii="Times New Roman" w:eastAsia="Arial Unicode MS" w:hAnsi="Times New Roman" w:cs="Times New Roman"/>
                <w:b/>
              </w:rPr>
              <w:t>Foglalkozásokon való részvétel:</w:t>
            </w:r>
          </w:p>
          <w:p w14:paraId="75DE9847" w14:textId="77777777" w:rsidR="00AA0CB6" w:rsidRDefault="004B67EF" w:rsidP="004B67EF">
            <w:pPr>
              <w:spacing w:after="240" w:line="240" w:lineRule="auto"/>
              <w:rPr>
                <w:rFonts w:ascii="Times New Roman" w:hAnsi="Times New Roman"/>
                <w:bCs/>
              </w:rPr>
            </w:pPr>
            <w:r w:rsidRPr="009837B1">
              <w:rPr>
                <w:rFonts w:ascii="Times New Roman" w:eastAsia="Arial Unicode MS" w:hAnsi="Times New Roman" w:cs="Times New Roman"/>
                <w:bCs/>
              </w:rPr>
              <w:t xml:space="preserve">Részvétel kötelező. </w:t>
            </w:r>
            <w:r w:rsidR="00924B4E" w:rsidRPr="00924B4E">
              <w:rPr>
                <w:rFonts w:ascii="Times New Roman" w:hAnsi="Times New Roman"/>
                <w:bCs/>
              </w:rPr>
              <w:t xml:space="preserve">Az előadások és </w:t>
            </w:r>
            <w:r w:rsidR="00B1578C">
              <w:rPr>
                <w:rFonts w:ascii="Times New Roman" w:hAnsi="Times New Roman"/>
                <w:bCs/>
              </w:rPr>
              <w:t xml:space="preserve">a </w:t>
            </w:r>
            <w:r w:rsidR="00924B4E" w:rsidRPr="00924B4E">
              <w:rPr>
                <w:rFonts w:ascii="Times New Roman" w:hAnsi="Times New Roman"/>
                <w:bCs/>
              </w:rPr>
              <w:t>gyakorlatok látogatása kötelező</w:t>
            </w:r>
            <w:r w:rsidR="00B1578C">
              <w:rPr>
                <w:rFonts w:ascii="Times New Roman" w:hAnsi="Times New Roman"/>
                <w:bCs/>
              </w:rPr>
              <w:t>.</w:t>
            </w:r>
            <w:r w:rsidR="00924B4E" w:rsidRPr="00924B4E">
              <w:rPr>
                <w:rFonts w:ascii="Times New Roman" w:hAnsi="Times New Roman"/>
                <w:bCs/>
              </w:rPr>
              <w:t xml:space="preserve"> A jelenléteket ellenőrizzük</w:t>
            </w:r>
            <w:r w:rsidR="00B1578C">
              <w:rPr>
                <w:rFonts w:ascii="Times New Roman" w:hAnsi="Times New Roman"/>
                <w:bCs/>
              </w:rPr>
              <w:t xml:space="preserve">. </w:t>
            </w:r>
            <w:r w:rsidR="00924B4E" w:rsidRPr="00924B4E">
              <w:rPr>
                <w:rFonts w:ascii="Times New Roman" w:hAnsi="Times New Roman"/>
                <w:bCs/>
              </w:rPr>
              <w:t>Ha a hiányzások meghaladják a 30%-ot (csak az előadások hiányzásával adható meg), úgy a hallgató letiltást kap</w:t>
            </w:r>
            <w:r w:rsidR="00B1578C">
              <w:rPr>
                <w:rFonts w:ascii="Times New Roman" w:hAnsi="Times New Roman"/>
                <w:bCs/>
              </w:rPr>
              <w:t>.</w:t>
            </w:r>
          </w:p>
          <w:p w14:paraId="76AF1447" w14:textId="57DDDFC6" w:rsidR="00896664" w:rsidRDefault="00D70978" w:rsidP="004B67EF">
            <w:pPr>
              <w:spacing w:after="2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="00896664">
              <w:rPr>
                <w:rFonts w:ascii="Times New Roman" w:hAnsi="Times New Roman"/>
                <w:bCs/>
              </w:rPr>
              <w:t xml:space="preserve"> tananyagok és az </w:t>
            </w:r>
            <w:r>
              <w:rPr>
                <w:rFonts w:ascii="Times New Roman" w:hAnsi="Times New Roman"/>
                <w:bCs/>
              </w:rPr>
              <w:t xml:space="preserve">előadások </w:t>
            </w:r>
            <w:r w:rsidRPr="00DA2D15">
              <w:rPr>
                <w:rFonts w:ascii="Times New Roman" w:hAnsi="Times New Roman"/>
                <w:bCs/>
              </w:rPr>
              <w:t>megtekintése</w:t>
            </w:r>
            <w:r>
              <w:rPr>
                <w:rFonts w:ascii="Times New Roman" w:hAnsi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</w:rPr>
              <w:t>Moodle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rendszerben az ott beállított ütemezés szerint</w:t>
            </w:r>
            <w:r w:rsidR="00896664">
              <w:rPr>
                <w:rFonts w:ascii="Times New Roman" w:hAnsi="Times New Roman"/>
                <w:bCs/>
              </w:rPr>
              <w:t>. A</w:t>
            </w:r>
            <w:r w:rsidRPr="00DA2D15">
              <w:rPr>
                <w:rFonts w:ascii="Times New Roman" w:hAnsi="Times New Roman"/>
                <w:bCs/>
              </w:rPr>
              <w:t xml:space="preserve"> tananyag önálló feldolgozása kötelező, </w:t>
            </w:r>
            <w:r w:rsidR="00896664">
              <w:rPr>
                <w:rFonts w:ascii="Times New Roman" w:hAnsi="Times New Roman"/>
                <w:bCs/>
              </w:rPr>
              <w:t>zárthelyi (ZH) k</w:t>
            </w:r>
            <w:r w:rsidRPr="00DA2D15">
              <w:rPr>
                <w:rFonts w:ascii="Times New Roman" w:hAnsi="Times New Roman"/>
                <w:bCs/>
              </w:rPr>
              <w:t>érdések formájában.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A2D15">
              <w:rPr>
                <w:rFonts w:ascii="Times New Roman" w:hAnsi="Times New Roman"/>
                <w:bCs/>
              </w:rPr>
              <w:t xml:space="preserve">A </w:t>
            </w:r>
            <w:r w:rsidR="00896664">
              <w:rPr>
                <w:rFonts w:ascii="Times New Roman" w:hAnsi="Times New Roman"/>
                <w:bCs/>
              </w:rPr>
              <w:t xml:space="preserve">hallgatók </w:t>
            </w:r>
            <w:r w:rsidRPr="00896664">
              <w:rPr>
                <w:rFonts w:ascii="Times New Roman" w:hAnsi="Times New Roman"/>
                <w:bCs/>
                <w:i/>
                <w:iCs/>
              </w:rPr>
              <w:t>gyakorlati órák</w:t>
            </w:r>
            <w:r w:rsidRPr="00DA2D15">
              <w:rPr>
                <w:rFonts w:ascii="Times New Roman" w:hAnsi="Times New Roman"/>
                <w:bCs/>
              </w:rPr>
              <w:t xml:space="preserve"> keretében </w:t>
            </w:r>
            <w:r w:rsidR="00896664">
              <w:rPr>
                <w:rFonts w:ascii="Times New Roman" w:hAnsi="Times New Roman"/>
                <w:bCs/>
              </w:rPr>
              <w:t xml:space="preserve">prezentációkat adnak elő 20-20 percben részint </w:t>
            </w:r>
            <w:r w:rsidRPr="00DA2D15">
              <w:rPr>
                <w:rFonts w:ascii="Times New Roman" w:hAnsi="Times New Roman"/>
                <w:bCs/>
              </w:rPr>
              <w:t>a</w:t>
            </w:r>
            <w:r w:rsidR="00896664">
              <w:rPr>
                <w:rFonts w:ascii="Times New Roman" w:hAnsi="Times New Roman"/>
                <w:bCs/>
              </w:rPr>
              <w:t>z önállóan elkészített tanulmányaik, részben az ajánlott szakirodalomi anyagok alapján.</w:t>
            </w:r>
            <w:r w:rsidR="00896664" w:rsidRPr="00DA2D15">
              <w:rPr>
                <w:rFonts w:ascii="Times New Roman" w:hAnsi="Times New Roman"/>
                <w:bCs/>
              </w:rPr>
              <w:t xml:space="preserve"> </w:t>
            </w:r>
          </w:p>
          <w:p w14:paraId="0AF316F3" w14:textId="40F63FE7" w:rsidR="00D70978" w:rsidRPr="009837B1" w:rsidRDefault="00896664" w:rsidP="00AA0CB6">
            <w:pPr>
              <w:spacing w:after="240" w:line="240" w:lineRule="auto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Pr="00DA2D15">
              <w:rPr>
                <w:rFonts w:ascii="Times New Roman" w:hAnsi="Times New Roman"/>
                <w:bCs/>
              </w:rPr>
              <w:t xml:space="preserve"> félév végén a teljes munka és a kapott eredmények </w:t>
            </w:r>
            <w:r>
              <w:rPr>
                <w:rFonts w:ascii="Times New Roman" w:hAnsi="Times New Roman"/>
                <w:bCs/>
              </w:rPr>
              <w:t>alapján megajánlott jegyet kapnak a hallgatók</w:t>
            </w:r>
            <w:r w:rsidR="00AA0CB6">
              <w:rPr>
                <w:rFonts w:ascii="Times New Roman" w:hAnsi="Times New Roman"/>
                <w:bCs/>
              </w:rPr>
              <w:t>.</w:t>
            </w:r>
          </w:p>
        </w:tc>
      </w:tr>
      <w:tr w:rsidR="004B67EF" w:rsidRPr="009837B1" w14:paraId="3B96D74F" w14:textId="77777777" w:rsidTr="005E44B8">
        <w:trPr>
          <w:trHeight w:val="1768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4699A" w14:textId="04F32436" w:rsidR="004B67EF" w:rsidRPr="00AA0CB6" w:rsidRDefault="004B67EF" w:rsidP="00AA0C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AA0CB6">
              <w:rPr>
                <w:rFonts w:ascii="Times New Roman" w:eastAsia="Arial Unicode MS" w:hAnsi="Times New Roman" w:cs="Times New Roman"/>
                <w:b/>
              </w:rPr>
              <w:lastRenderedPageBreak/>
              <w:t xml:space="preserve">Zárthelyik, </w:t>
            </w:r>
            <w:r w:rsidR="00AA0CB6" w:rsidRPr="00AA0CB6">
              <w:rPr>
                <w:rFonts w:ascii="Times New Roman" w:eastAsia="Arial Unicode MS" w:hAnsi="Times New Roman" w:cs="Times New Roman"/>
                <w:b/>
              </w:rPr>
              <w:t>prezentációk</w:t>
            </w:r>
            <w:r w:rsidRPr="00AA0CB6">
              <w:rPr>
                <w:rFonts w:ascii="Times New Roman" w:eastAsia="Arial Unicode MS" w:hAnsi="Times New Roman" w:cs="Times New Roman"/>
                <w:b/>
              </w:rPr>
              <w:t>, beszámolók stb.</w:t>
            </w:r>
          </w:p>
          <w:p w14:paraId="796044CE" w14:textId="77777777" w:rsidR="00882A6E" w:rsidRDefault="00882A6E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</w:p>
          <w:p w14:paraId="69B65C30" w14:textId="6936E0F0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 xml:space="preserve">a </w:t>
            </w:r>
            <w:r w:rsidR="00AA0CB6" w:rsidRPr="00AA0CB6">
              <w:rPr>
                <w:rFonts w:ascii="Times New Roman" w:eastAsia="Arial Unicode MS" w:hAnsi="Times New Roman" w:cs="Times New Roman"/>
                <w:bCs/>
                <w:i/>
                <w:iCs/>
              </w:rPr>
              <w:t xml:space="preserve">két </w:t>
            </w:r>
            <w:r w:rsidRPr="00AA0CB6">
              <w:rPr>
                <w:rFonts w:ascii="Times New Roman" w:eastAsia="Arial Unicode MS" w:hAnsi="Times New Roman" w:cs="Times New Roman"/>
                <w:bCs/>
                <w:i/>
                <w:iCs/>
              </w:rPr>
              <w:t>zárthelyi dolgozat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 a féléves tananyagból (min. követelmény 50%) a félév 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 xml:space="preserve">során negyedévanként 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(sikertelen ZH esetén pótlási lehetőség), </w:t>
            </w:r>
          </w:p>
          <w:p w14:paraId="13FB9D7E" w14:textId="08FB939B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- ZH előfeltétele: 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 xml:space="preserve">saját kutatásaik alapján elkészített tanulmány </w:t>
            </w:r>
            <w:r w:rsidRPr="00AA0CB6">
              <w:rPr>
                <w:rFonts w:ascii="Times New Roman" w:eastAsia="Arial Unicode MS" w:hAnsi="Times New Roman" w:cs="Times New Roman"/>
                <w:bCs/>
                <w:i/>
                <w:iCs/>
              </w:rPr>
              <w:t>előadás</w:t>
            </w:r>
            <w:r w:rsidR="00AA0CB6" w:rsidRPr="00AA0CB6">
              <w:rPr>
                <w:rFonts w:ascii="Times New Roman" w:eastAsia="Arial Unicode MS" w:hAnsi="Times New Roman" w:cs="Times New Roman"/>
                <w:bCs/>
                <w:i/>
                <w:iCs/>
              </w:rPr>
              <w:t>ai,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 xml:space="preserve"> valamint az ajánlott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 tananyagából készített </w:t>
            </w:r>
            <w:r w:rsidR="00AA0CB6" w:rsidRPr="00AA0CB6">
              <w:rPr>
                <w:rFonts w:ascii="Times New Roman" w:eastAsia="Arial Unicode MS" w:hAnsi="Times New Roman" w:cs="Times New Roman"/>
                <w:bCs/>
                <w:i/>
                <w:iCs/>
              </w:rPr>
              <w:t xml:space="preserve">prezentáció 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>teljesítése.</w:t>
            </w:r>
          </w:p>
          <w:p w14:paraId="36D5AE82" w14:textId="77777777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- a csoportmunkában való aktív részvétel,</w:t>
            </w:r>
          </w:p>
          <w:p w14:paraId="64D2CF65" w14:textId="77777777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- a kutatási (projekt) beszámoló, </w:t>
            </w:r>
          </w:p>
          <w:p w14:paraId="066B4EDB" w14:textId="77777777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- a kutatás eredményeinek prezentálása.</w:t>
            </w:r>
          </w:p>
          <w:p w14:paraId="6C72ED16" w14:textId="1700D198" w:rsidR="00D70978" w:rsidRPr="00AA0CB6" w:rsidRDefault="00D70978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Az évközi jegy ezen szempontok alapján kerül megítélésre</w:t>
            </w:r>
            <w:r w:rsidR="00AA0CB6" w:rsidRPr="00AA0CB6">
              <w:rPr>
                <w:rFonts w:ascii="Times New Roman" w:eastAsia="Arial Unicode MS" w:hAnsi="Times New Roman" w:cs="Times New Roman"/>
                <w:bCs/>
              </w:rPr>
              <w:t>.</w:t>
            </w:r>
          </w:p>
          <w:p w14:paraId="4792E881" w14:textId="77777777" w:rsidR="00AA0CB6" w:rsidRPr="00AA0CB6" w:rsidRDefault="00AA0CB6" w:rsidP="00AA0CB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</w:p>
          <w:p w14:paraId="287A580C" w14:textId="77777777" w:rsidR="00AA0CB6" w:rsidRPr="00AA0CB6" w:rsidRDefault="00AA0CB6" w:rsidP="00AA0CB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Azok számára, akiknek nem sikerült a minimum pontszámot elérni pótlehetőséget kapnak egyeztetett időpontban.</w:t>
            </w:r>
            <w:r w:rsidRPr="00AA0CB6">
              <w:rPr>
                <w:rFonts w:ascii="Times New Roman" w:eastAsia="Arial Unicode MS" w:hAnsi="Times New Roman" w:cs="Times New Roman"/>
                <w:bCs/>
              </w:rPr>
              <w:t xml:space="preserve"> </w:t>
            </w:r>
          </w:p>
          <w:p w14:paraId="19CBF508" w14:textId="5F1E4CEF" w:rsidR="00AA0CB6" w:rsidRPr="00AA0CB6" w:rsidRDefault="00AA0CB6" w:rsidP="00AA0CB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AA0CB6">
              <w:rPr>
                <w:rFonts w:ascii="Times New Roman" w:eastAsia="Arial Unicode MS" w:hAnsi="Times New Roman" w:cs="Times New Roman"/>
                <w:bCs/>
              </w:rPr>
              <w:t>Amennyiben a félévközi jegy elégtelenre adódik, úgy a HKR-ben foglaltak szerint nyílik lehetőség a pótlásra a vizsgaidőszak első hetében meghirdetett időpontban.</w:t>
            </w:r>
          </w:p>
          <w:p w14:paraId="250E95D5" w14:textId="4084020F" w:rsidR="004B67EF" w:rsidRPr="009837B1" w:rsidRDefault="00AA0CB6" w:rsidP="00AA0CB6">
            <w:pPr>
              <w:pStyle w:val="Lers"/>
              <w:spacing w:before="0" w:after="0"/>
              <w:rPr>
                <w:rFonts w:ascii="Times New Roman" w:eastAsia="Arial Unicode MS" w:hAnsi="Times New Roman"/>
                <w:b/>
              </w:rPr>
            </w:pPr>
            <w:r w:rsidRPr="00AA0CB6">
              <w:rPr>
                <w:rFonts w:ascii="Times New Roman" w:eastAsia="Arial Unicode MS" w:hAnsi="Times New Roman"/>
                <w:bCs/>
                <w:sz w:val="22"/>
                <w:szCs w:val="22"/>
              </w:rPr>
              <w:t>A tárgyból kedvezményes tanulmányi rend csak a HKR-ben meghatározott feltételek teljesülése esetén kérhető.</w:t>
            </w:r>
          </w:p>
        </w:tc>
      </w:tr>
      <w:tr w:rsidR="004B67EF" w:rsidRPr="009837B1" w14:paraId="14E84668" w14:textId="77777777" w:rsidTr="009744FD">
        <w:trPr>
          <w:trHeight w:val="41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14254F" w14:textId="77777777" w:rsidR="004B67EF" w:rsidRPr="009837B1" w:rsidRDefault="004B67EF" w:rsidP="004B67E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9837B1">
              <w:rPr>
                <w:rFonts w:ascii="Times New Roman" w:eastAsia="Calibri" w:hAnsi="Times New Roman" w:cs="Times New Roman"/>
                <w:b/>
                <w:iCs/>
              </w:rPr>
              <w:t>Az elsajátítandó szakmai kompetenciák</w:t>
            </w:r>
          </w:p>
        </w:tc>
      </w:tr>
      <w:tr w:rsidR="004B67EF" w:rsidRPr="009837B1" w14:paraId="4F899A0C" w14:textId="77777777" w:rsidTr="006669F9">
        <w:trPr>
          <w:trHeight w:val="161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7CE" w14:textId="77777777" w:rsidR="00430285" w:rsidRPr="00430285" w:rsidRDefault="00430285" w:rsidP="00430285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 xml:space="preserve">A fejlett ipari országokban kialakult agrár-ipari-szolgáltató blokk egyre inkább globálisan jellemző tendencia. Agrárszektor Integrációja. Agrárszektor Nemzetközivé Válása. Árutőzsde. Hatalmas élelmiszer-ipari konglomerátumok létrejötte. Integrációs tendencia: nagy élelmiszer-ipari társaságok </w:t>
            </w:r>
            <w:proofErr w:type="spellStart"/>
            <w:r w:rsidRPr="00430285">
              <w:rPr>
                <w:rFonts w:ascii="Times New Roman" w:hAnsi="Times New Roman"/>
                <w:sz w:val="22"/>
                <w:szCs w:val="22"/>
              </w:rPr>
              <w:t>versus</w:t>
            </w:r>
            <w:proofErr w:type="spellEnd"/>
            <w:r w:rsidRPr="00430285">
              <w:rPr>
                <w:rFonts w:ascii="Times New Roman" w:hAnsi="Times New Roman"/>
                <w:sz w:val="22"/>
                <w:szCs w:val="22"/>
              </w:rPr>
              <w:t xml:space="preserve"> globális kiskereskedelmi há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 xml:space="preserve">lózatok. Új, biológiai úton előállított anyagok jelennek meg, amelyek versenyképesek a petrokémia útján előállított műanyagokkal. Környezetirányítási rendszer szabványok (EMAS, ISO 14001) Környezeti és Fejlődési Világbizottság </w:t>
            </w:r>
            <w:proofErr w:type="spellStart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Our</w:t>
            </w:r>
            <w:proofErr w:type="spellEnd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Common</w:t>
            </w:r>
            <w:proofErr w:type="spellEnd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Future</w:t>
            </w:r>
            <w:proofErr w:type="spellEnd"/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(Közös Jövőnk) 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1987-es jelentése adta: </w:t>
            </w:r>
          </w:p>
          <w:p w14:paraId="77318A29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>- A fenntartható fejlődés olyan fejlődés, amely anélkül elégíti ki az emberi szükségleteket, hogy ve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 xml:space="preserve">szélyeztetné a jövő nemzedékek lehetőségeit szükségleteik kielégítésében. A </w:t>
            </w:r>
            <w:r w:rsidRPr="00430285">
              <w:rPr>
                <w:rFonts w:ascii="Times New Roman" w:hAnsi="Times New Roman"/>
                <w:b/>
                <w:bCs/>
                <w:sz w:val="22"/>
                <w:szCs w:val="22"/>
              </w:rPr>
              <w:t>jelen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 fejlődés meghatározásánál tekintettel kell lenni a </w:t>
            </w:r>
            <w:r w:rsidRPr="00430285">
              <w:rPr>
                <w:rFonts w:ascii="Times New Roman" w:hAnsi="Times New Roman"/>
                <w:b/>
                <w:bCs/>
                <w:sz w:val="22"/>
                <w:szCs w:val="22"/>
              </w:rPr>
              <w:t>jövő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 szükségletekre.</w:t>
            </w:r>
          </w:p>
          <w:p w14:paraId="428E2CF2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 xml:space="preserve">A fenntarthatóság fogalmának </w:t>
            </w:r>
            <w:proofErr w:type="spellStart"/>
            <w:r w:rsidRPr="00430285">
              <w:rPr>
                <w:rFonts w:ascii="Times New Roman" w:hAnsi="Times New Roman"/>
                <w:sz w:val="22"/>
                <w:szCs w:val="22"/>
              </w:rPr>
              <w:t>bruntlandi</w:t>
            </w:r>
            <w:proofErr w:type="spellEnd"/>
            <w:r w:rsidRPr="00430285">
              <w:rPr>
                <w:rFonts w:ascii="Times New Roman" w:hAnsi="Times New Roman"/>
                <w:sz w:val="22"/>
                <w:szCs w:val="22"/>
              </w:rPr>
              <w:t xml:space="preserve"> értelmezése bizonyos vonatkozásban a Pareto-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 xml:space="preserve">optimumra emlékeztet. </w:t>
            </w:r>
          </w:p>
          <w:p w14:paraId="635F2909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30285">
              <w:rPr>
                <w:rFonts w:ascii="Times New Roman" w:hAnsi="Times New Roman"/>
                <w:i/>
                <w:iCs/>
                <w:sz w:val="22"/>
                <w:szCs w:val="22"/>
              </w:rPr>
              <w:t>Pareto</w:t>
            </w:r>
            <w:r w:rsidRPr="00430285">
              <w:rPr>
                <w:rFonts w:ascii="Times New Roman" w:hAnsi="Times New Roman"/>
                <w:sz w:val="22"/>
                <w:szCs w:val="22"/>
              </w:rPr>
              <w:t xml:space="preserve"> szerint a gazdasági hatékonyság fokát aszerint kell megítélni, hogy a legalább egy személy jólétének növelésére tett intézkedések nem rontják-e bárki másnak a jólétét. Egy ország eladósodása, amely nem vezet érdemi fejlődéshez, hanem csak </w:t>
            </w:r>
          </w:p>
          <w:p w14:paraId="54B63867" w14:textId="77777777" w:rsidR="00430285" w:rsidRPr="00430285" w:rsidRDefault="00430285" w:rsidP="00430285">
            <w:pPr>
              <w:pStyle w:val="Lers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430285">
              <w:rPr>
                <w:rFonts w:ascii="Times New Roman" w:hAnsi="Times New Roman"/>
                <w:sz w:val="22"/>
                <w:szCs w:val="22"/>
              </w:rPr>
              <w:t>- az adott ge</w:t>
            </w:r>
            <w:r w:rsidRPr="00430285">
              <w:rPr>
                <w:rFonts w:ascii="Times New Roman" w:hAnsi="Times New Roman"/>
                <w:sz w:val="22"/>
                <w:szCs w:val="22"/>
              </w:rPr>
              <w:softHyphen/>
              <w:t>neráció fogyasztását tartja fenn vagy növeli,</w:t>
            </w:r>
          </w:p>
          <w:p w14:paraId="02FD47C1" w14:textId="77777777" w:rsidR="004B67EF" w:rsidRDefault="00430285" w:rsidP="00430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285">
              <w:rPr>
                <w:rFonts w:ascii="Times New Roman" w:hAnsi="Times New Roman" w:cs="Times New Roman"/>
              </w:rPr>
              <w:t>- miközben az adósságszolgálat</w:t>
            </w:r>
            <w:r w:rsidRPr="004302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0285">
              <w:rPr>
                <w:rFonts w:ascii="Times New Roman" w:hAnsi="Times New Roman" w:cs="Times New Roman"/>
              </w:rPr>
              <w:t>terheit a jövő nemzedékre hárítja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EC8FF4" w14:textId="453A6046" w:rsidR="005E1DE1" w:rsidRDefault="005E1DE1" w:rsidP="00D855ED">
            <w:pPr>
              <w:pStyle w:val="TJ2"/>
              <w:spacing w:after="0"/>
              <w:ind w:left="0"/>
              <w:rPr>
                <w:noProof/>
                <w:spacing w:val="-5"/>
                <w:sz w:val="22"/>
                <w:szCs w:val="22"/>
                <w:lang w:eastAsia="en-GB"/>
              </w:rPr>
            </w:pPr>
            <w:r>
              <w:rPr>
                <w:noProof/>
                <w:spacing w:val="-5"/>
                <w:sz w:val="22"/>
                <w:szCs w:val="22"/>
                <w:lang w:eastAsia="en-GB"/>
              </w:rPr>
              <w:t>Kockázatkezelési eljárások elsajátítása:</w:t>
            </w:r>
          </w:p>
          <w:p w14:paraId="2248ECF5" w14:textId="6D362313" w:rsidR="00D855ED" w:rsidRP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Út a krízismenedzsment felé: egy konkrét példa</w:t>
            </w:r>
          </w:p>
          <w:p w14:paraId="62B72D99" w14:textId="77777777" w:rsidR="00D855ED" w:rsidRP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Mire jó a krízismenedzsment?</w:t>
            </w:r>
            <w:r w:rsidRPr="00D855E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</w:p>
          <w:p w14:paraId="285D3913" w14:textId="77777777" w:rsidR="00D855ED" w:rsidRP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A krízismenedzsment lépései</w:t>
            </w:r>
          </w:p>
          <w:p w14:paraId="1B63565C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1. A likviditás biztosítása és a csődvédelem</w:t>
            </w:r>
          </w:p>
          <w:p w14:paraId="4CF4D3B3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2. Az okok őszinte feltárása, szembenézés</w:t>
            </w:r>
          </w:p>
          <w:p w14:paraId="676A506B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3. Üzleti terv készítése</w:t>
            </w:r>
          </w:p>
          <w:p w14:paraId="749C0344" w14:textId="77777777" w:rsidR="00D855ED" w:rsidRPr="00D855ED" w:rsidRDefault="00D855ED" w:rsidP="00D855ED">
            <w:pPr>
              <w:pStyle w:val="TJ3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2"/>
                <w:sz w:val="22"/>
                <w:szCs w:val="22"/>
                <w:lang w:eastAsia="en-GB"/>
              </w:rPr>
              <w:t>4. Megvalósítás</w:t>
            </w:r>
          </w:p>
          <w:p w14:paraId="20364536" w14:textId="77777777" w:rsidR="00D855ED" w:rsidRDefault="00D855ED" w:rsidP="00D855ED">
            <w:pPr>
              <w:pStyle w:val="TJ2"/>
              <w:spacing w:after="0"/>
              <w:ind w:left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855ED">
              <w:rPr>
                <w:noProof/>
                <w:spacing w:val="-5"/>
                <w:sz w:val="22"/>
                <w:szCs w:val="22"/>
                <w:lang w:eastAsia="en-GB"/>
              </w:rPr>
              <w:t>Mire nem jó, mire nem alkalmas a krízismenedzsment?</w:t>
            </w:r>
            <w:r w:rsidRPr="00143D1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</w:p>
          <w:p w14:paraId="4983C26B" w14:textId="77777777" w:rsidR="001C50AF" w:rsidRDefault="001C50AF" w:rsidP="001C50AF">
            <w:pPr>
              <w:pStyle w:val="TJ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506832" w14:textId="36E9FC60" w:rsidR="001C50AF" w:rsidRPr="001C50AF" w:rsidRDefault="001C50AF" w:rsidP="001C50AF">
            <w:pPr>
              <w:pStyle w:val="TJ1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lang w:val="en-GB" w:eastAsia="en-GB"/>
                <w14:ligatures w14:val="standardContextual"/>
              </w:rPr>
            </w:pPr>
            <w:r w:rsidRPr="001C50AF">
              <w:rPr>
                <w:rFonts w:ascii="Times New Roman" w:hAnsi="Times New Roman" w:cs="Times New Roman"/>
              </w:rPr>
              <w:t>KÖRNYEZETI KOCKÁZATOK, KÖRNYEZETI MENEDZSMENT</w:t>
            </w:r>
          </w:p>
          <w:p w14:paraId="1179A56F" w14:textId="237E10FD" w:rsidR="001C50AF" w:rsidRPr="001C50AF" w:rsidRDefault="001C50AF" w:rsidP="001C50AF">
            <w:pPr>
              <w:pStyle w:val="TJ2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</w:rPr>
              <w:t>Környezeti kockázatok</w:t>
            </w:r>
            <w:r>
              <w:rPr>
                <w:noProof/>
                <w:sz w:val="22"/>
                <w:szCs w:val="22"/>
              </w:rPr>
              <w:t xml:space="preserve">. </w:t>
            </w:r>
            <w:r w:rsidRPr="001C50AF">
              <w:rPr>
                <w:noProof/>
                <w:sz w:val="22"/>
                <w:szCs w:val="22"/>
              </w:rPr>
              <w:t>Vállalkozások környezeti kockázatai és a vezetői felelősség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0B418C01" w14:textId="4C16D94D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</w:rPr>
              <w:t>A vállalatok környezeti kockázatainak becslése</w:t>
            </w:r>
            <w:r>
              <w:rPr>
                <w:noProof/>
                <w:sz w:val="22"/>
                <w:szCs w:val="22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vállalatvezetők környezeti felelőssége az ipari államokban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Egy hipotézis arról, hogy milyen a "testre szabott" környezeti menedzsment</w:t>
            </w:r>
            <w:r>
              <w:rPr>
                <w:noProof/>
                <w:sz w:val="22"/>
                <w:szCs w:val="22"/>
                <w:lang w:eastAsia="en-GB"/>
              </w:rPr>
              <w:t>.</w:t>
            </w:r>
          </w:p>
          <w:p w14:paraId="0487DA4D" w14:textId="7A6B9FF9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  <w:lang w:eastAsia="en-GB"/>
              </w:rPr>
              <w:t>A vállalkozások környezeti kockázatának endogén és exogén összetevői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</w:rPr>
              <w:t>A környezeti funkció szerepe a vállalatnál a tevékenység változó környezeti kockázatának függvényében</w:t>
            </w:r>
            <w:r>
              <w:rPr>
                <w:noProof/>
                <w:sz w:val="22"/>
                <w:szCs w:val="22"/>
              </w:rPr>
              <w:t xml:space="preserve">.  </w:t>
            </w:r>
          </w:p>
          <w:p w14:paraId="6EE3CD43" w14:textId="4AD09D00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  <w:lang w:eastAsia="en-GB"/>
              </w:rPr>
              <w:t>A vállalati környezetvédelmi funkció támogató (support)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vállalati környezetvédelmi funkció üzemi, gyáregységi szerepkörben (factory)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vállalati környezetvédelmi funkció állandóan változó, átalakuló (turnaround)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 xml:space="preserve">A vállalati </w:t>
            </w:r>
            <w:r w:rsidRPr="001C50AF">
              <w:rPr>
                <w:noProof/>
                <w:sz w:val="22"/>
                <w:szCs w:val="22"/>
                <w:lang w:eastAsia="en-GB"/>
              </w:rPr>
              <w:lastRenderedPageBreak/>
              <w:t>környezetvédelmi funkció stratégiai szerepkörben (strategic)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környezeti funkció feltételezésünk szerinti jellegzetességei eltérő szerepkörökben.</w:t>
            </w:r>
            <w:r w:rsidRPr="001C50AF"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1C50AF">
              <w:rPr>
                <w:noProof/>
                <w:sz w:val="22"/>
                <w:szCs w:val="22"/>
                <w:lang w:eastAsia="en-GB"/>
              </w:rPr>
              <w:t>A környezetvédelmi funkció jellegzetességei támogató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  <w:lang w:eastAsia="en-GB"/>
              </w:rPr>
              <w:t>A környezetvédelmi funkció jellegzetességei stratégiai szerepkörben</w:t>
            </w:r>
            <w:r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1C50AF">
              <w:rPr>
                <w:noProof/>
                <w:sz w:val="22"/>
                <w:szCs w:val="22"/>
              </w:rPr>
              <w:t>Környezetbarát technológiák, környezetbarát termékek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34468830" w14:textId="32E0BC6D" w:rsidR="001C50AF" w:rsidRPr="001C50AF" w:rsidRDefault="001C50AF" w:rsidP="001C50AF">
            <w:pPr>
              <w:pStyle w:val="TJ3"/>
              <w:spacing w:after="0"/>
              <w:ind w:left="0"/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1C50AF">
              <w:rPr>
                <w:noProof/>
                <w:sz w:val="22"/>
                <w:szCs w:val="22"/>
              </w:rPr>
              <w:t>Mit tekinthetünk környezetbarátnak?</w:t>
            </w:r>
            <w:r w:rsidRPr="001C50AF">
              <w:rPr>
                <w:rFonts w:eastAsiaTheme="minorEastAsia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</w:p>
          <w:p w14:paraId="0114F91B" w14:textId="1ACF3656" w:rsidR="001C50AF" w:rsidRPr="001C50AF" w:rsidRDefault="001C50AF" w:rsidP="001C50AF">
            <w:pPr>
              <w:pStyle w:val="TJ3"/>
              <w:spacing w:after="0"/>
              <w:ind w:left="0"/>
              <w:rPr>
                <w:sz w:val="22"/>
                <w:szCs w:val="22"/>
              </w:rPr>
            </w:pPr>
            <w:r w:rsidRPr="001C50AF">
              <w:rPr>
                <w:noProof/>
                <w:sz w:val="22"/>
                <w:szCs w:val="22"/>
              </w:rPr>
              <w:t>A technológiaváltás környezetgazdaságtani értékelése</w:t>
            </w:r>
            <w:r>
              <w:rPr>
                <w:noProof/>
                <w:sz w:val="22"/>
                <w:szCs w:val="22"/>
              </w:rPr>
              <w:t xml:space="preserve">. </w:t>
            </w:r>
            <w:r w:rsidRPr="001C50AF">
              <w:rPr>
                <w:noProof/>
                <w:lang w:eastAsia="en-GB"/>
              </w:rPr>
              <w:t>A vállalati döntések környezeti megalapozása</w:t>
            </w:r>
            <w:r>
              <w:rPr>
                <w:noProof/>
                <w:lang w:eastAsia="en-GB"/>
              </w:rPr>
              <w:t>.</w:t>
            </w:r>
          </w:p>
          <w:p w14:paraId="7D486D9B" w14:textId="77777777" w:rsidR="00F35C8A" w:rsidRPr="00F35C8A" w:rsidRDefault="00F35C8A" w:rsidP="00F35C8A">
            <w:pPr>
              <w:rPr>
                <w:lang w:val="en-GB" w:eastAsia="en-GB"/>
              </w:rPr>
            </w:pPr>
          </w:p>
          <w:p w14:paraId="0AB7FDA0" w14:textId="7FC7E449" w:rsidR="00430285" w:rsidRPr="00430285" w:rsidRDefault="00430285" w:rsidP="0043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hu-HU"/>
              </w:rPr>
            </w:pPr>
          </w:p>
        </w:tc>
      </w:tr>
      <w:tr w:rsidR="004B67EF" w:rsidRPr="009837B1" w14:paraId="0C9884C3" w14:textId="77777777" w:rsidTr="009744FD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E79DAA" w14:textId="267C34B0" w:rsidR="004B67EF" w:rsidRPr="009837B1" w:rsidRDefault="004B67EF" w:rsidP="004B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9837B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lastRenderedPageBreak/>
              <w:t>Irodalom</w:t>
            </w:r>
          </w:p>
        </w:tc>
      </w:tr>
      <w:tr w:rsidR="004B67EF" w:rsidRPr="009837B1" w14:paraId="3545F8E2" w14:textId="77777777" w:rsidTr="006B1DA9">
        <w:trPr>
          <w:trHeight w:val="848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92B" w14:textId="77777777" w:rsidR="009744FD" w:rsidRPr="00173866" w:rsidRDefault="009744FD" w:rsidP="001738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173866">
              <w:rPr>
                <w:rFonts w:ascii="Times New Roman" w:eastAsia="Times New Roman" w:hAnsi="Times New Roman" w:cs="Times New Roman"/>
                <w:i/>
                <w:lang w:eastAsia="hu-HU"/>
              </w:rPr>
              <w:t>Kötelező:</w:t>
            </w:r>
          </w:p>
          <w:p w14:paraId="2F94E45E" w14:textId="77777777" w:rsidR="00173866" w:rsidRPr="00173866" w:rsidRDefault="00173866" w:rsidP="00173866">
            <w:pPr>
              <w:pStyle w:val="Lers"/>
              <w:rPr>
                <w:rFonts w:ascii="Times New Roman" w:hAnsi="Times New Roman"/>
                <w:bCs/>
                <w:sz w:val="22"/>
                <w:szCs w:val="22"/>
              </w:rPr>
            </w:pPr>
            <w:r w:rsidRPr="00173866">
              <w:rPr>
                <w:rFonts w:ascii="Times New Roman" w:hAnsi="Times New Roman"/>
                <w:bCs/>
                <w:sz w:val="22"/>
                <w:szCs w:val="22"/>
              </w:rPr>
              <w:t>Előadás anyagai (</w:t>
            </w:r>
            <w:proofErr w:type="spellStart"/>
            <w:r w:rsidRPr="00173866">
              <w:rPr>
                <w:rFonts w:ascii="Times New Roman" w:hAnsi="Times New Roman"/>
                <w:bCs/>
                <w:sz w:val="22"/>
                <w:szCs w:val="22"/>
              </w:rPr>
              <w:t>Moodle</w:t>
            </w:r>
            <w:proofErr w:type="spellEnd"/>
            <w:r w:rsidRPr="00173866">
              <w:rPr>
                <w:rFonts w:ascii="Times New Roman" w:hAnsi="Times New Roman"/>
                <w:bCs/>
                <w:sz w:val="22"/>
                <w:szCs w:val="22"/>
              </w:rPr>
              <w:t xml:space="preserve"> rendszer).</w:t>
            </w:r>
          </w:p>
          <w:p w14:paraId="7E09BD3E" w14:textId="77777777" w:rsidR="00173866" w:rsidRPr="00173866" w:rsidRDefault="00173866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3866">
              <w:rPr>
                <w:rFonts w:ascii="Times New Roman" w:hAnsi="Times New Roman" w:cs="Times New Roman"/>
              </w:rPr>
              <w:t xml:space="preserve">Zsarnóczai J. Sándor /szerk./ (2025): Környezetgazdálkodás és hatásvizsgálat. Jegyzet első, Jegyzet második, Jegyzet harmadik, Óbudai Egyetem, Budapest, </w:t>
            </w:r>
            <w:r w:rsidRPr="006B1DA9">
              <w:rPr>
                <w:rFonts w:ascii="Times New Roman" w:hAnsi="Times New Roman" w:cs="Times New Roman"/>
                <w:b/>
                <w:bCs/>
              </w:rPr>
              <w:t>Megjelölt fejezetek</w:t>
            </w:r>
          </w:p>
          <w:p w14:paraId="56ADDE38" w14:textId="34BD6318" w:rsidR="00173866" w:rsidRPr="00173866" w:rsidRDefault="00173866" w:rsidP="006B1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3866">
              <w:rPr>
                <w:rFonts w:ascii="Times New Roman" w:hAnsi="Times New Roman" w:cs="Times New Roman"/>
              </w:rPr>
              <w:t>Vonatkozó jogszabályok, törvények</w:t>
            </w:r>
            <w:r w:rsidR="006B1DA9">
              <w:rPr>
                <w:rFonts w:ascii="Times New Roman" w:hAnsi="Times New Roman" w:cs="Times New Roman"/>
              </w:rPr>
              <w:t>:</w:t>
            </w:r>
          </w:p>
          <w:p w14:paraId="6732FD5B" w14:textId="77777777" w:rsidR="00173866" w:rsidRPr="00173866" w:rsidRDefault="00173866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3866">
              <w:rPr>
                <w:rFonts w:ascii="Times New Roman" w:hAnsi="Times New Roman" w:cs="Times New Roman"/>
              </w:rPr>
              <w:t>ISO 14000-es szabványsorozat</w:t>
            </w:r>
          </w:p>
          <w:p w14:paraId="2A2E854B" w14:textId="77777777" w:rsidR="00173866" w:rsidRPr="00173866" w:rsidRDefault="00173866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3866">
              <w:rPr>
                <w:rFonts w:ascii="Times New Roman" w:hAnsi="Times New Roman" w:cs="Times New Roman"/>
              </w:rPr>
              <w:t xml:space="preserve">1995./LIII. törvény A környezet védelmének általános szabályairól </w:t>
            </w:r>
          </w:p>
          <w:p w14:paraId="1BE99886" w14:textId="77777777" w:rsidR="00173866" w:rsidRPr="00173866" w:rsidRDefault="00173866" w:rsidP="006B1DA9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173866">
              <w:rPr>
                <w:rFonts w:ascii="Times New Roman" w:hAnsi="Times New Roman" w:cs="Times New Roman"/>
                <w:bCs/>
              </w:rPr>
              <w:t>314/2005. (XII.25.) Kormányrendelet a környezeti hatásvizsgálati és az egységes környezethasználati engedélyezési eljárásról</w:t>
            </w:r>
          </w:p>
          <w:p w14:paraId="02BC1F52" w14:textId="42E66626" w:rsidR="009744FD" w:rsidRPr="00173866" w:rsidRDefault="009744FD" w:rsidP="006B1DA9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173866">
              <w:rPr>
                <w:rFonts w:ascii="Times New Roman" w:eastAsia="Times New Roman" w:hAnsi="Times New Roman" w:cs="Times New Roman"/>
                <w:iCs/>
                <w:lang w:eastAsia="hu-HU"/>
              </w:rPr>
              <w:t>Moodle</w:t>
            </w:r>
            <w:proofErr w:type="spellEnd"/>
            <w:r w:rsidRPr="00173866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online tananyag</w:t>
            </w:r>
          </w:p>
          <w:p w14:paraId="0D5594C3" w14:textId="77777777" w:rsidR="006B1DA9" w:rsidRDefault="006B1DA9" w:rsidP="009744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  <w:p w14:paraId="43D3F07A" w14:textId="77777777" w:rsidR="006B1DA9" w:rsidRDefault="006B1DA9" w:rsidP="009744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  <w:p w14:paraId="379CAA5E" w14:textId="2738A9B9" w:rsidR="009744FD" w:rsidRPr="00DA2D15" w:rsidRDefault="009744FD" w:rsidP="009744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DA2D15">
              <w:rPr>
                <w:rFonts w:ascii="Times New Roman" w:eastAsia="Times New Roman" w:hAnsi="Times New Roman" w:cs="Times New Roman"/>
                <w:i/>
                <w:lang w:eastAsia="hu-HU"/>
              </w:rPr>
              <w:t>Ajánlott:</w:t>
            </w:r>
          </w:p>
          <w:p w14:paraId="669102B6" w14:textId="2A05DD91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B1DA9">
              <w:rPr>
                <w:rFonts w:ascii="Times New Roman" w:hAnsi="Times New Roman" w:cs="Times New Roman"/>
              </w:rPr>
              <w:t xml:space="preserve">Zsarnóczai J. Sándor /szerk./ (2025): Környezetgazdálkodás és hatásvizsgálat. Jegyzet első, Jegyzet második, Jegyzet harmadik, Óbudai Egyetem, Budapest, </w:t>
            </w:r>
            <w:r w:rsidRPr="006B1DA9">
              <w:rPr>
                <w:rFonts w:ascii="Times New Roman" w:hAnsi="Times New Roman" w:cs="Times New Roman"/>
                <w:b/>
                <w:bCs/>
              </w:rPr>
              <w:t>Megjelölt fejezetek</w:t>
            </w:r>
            <w:r w:rsidRPr="006B1DA9">
              <w:rPr>
                <w:rFonts w:ascii="Times New Roman" w:hAnsi="Times New Roman" w:cs="Times New Roman"/>
                <w:b/>
                <w:bCs/>
              </w:rPr>
              <w:t>en kívüli részek</w:t>
            </w:r>
          </w:p>
          <w:p w14:paraId="53B963A6" w14:textId="77777777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1DA9">
              <w:rPr>
                <w:rFonts w:ascii="Times New Roman" w:hAnsi="Times New Roman" w:cs="Times New Roman"/>
              </w:rPr>
              <w:t xml:space="preserve">Vállalati környezetmenedzsment. szerkesztette: Kerekes Sándor és </w:t>
            </w:r>
            <w:proofErr w:type="spellStart"/>
            <w:r w:rsidRPr="006B1DA9">
              <w:rPr>
                <w:rFonts w:ascii="Times New Roman" w:hAnsi="Times New Roman" w:cs="Times New Roman"/>
              </w:rPr>
              <w:t>Kindler</w:t>
            </w:r>
            <w:proofErr w:type="spellEnd"/>
            <w:r w:rsidRPr="006B1DA9">
              <w:rPr>
                <w:rFonts w:ascii="Times New Roman" w:hAnsi="Times New Roman" w:cs="Times New Roman"/>
              </w:rPr>
              <w:t xml:space="preserve"> József. 1997</w:t>
            </w:r>
          </w:p>
          <w:p w14:paraId="0A30B678" w14:textId="5FF182EC" w:rsidR="006B1DA9" w:rsidRPr="006B1DA9" w:rsidRDefault="006B1DA9" w:rsidP="006B1DA9">
            <w:pPr>
              <w:spacing w:after="0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hyperlink r:id="rId8" w:history="1">
              <w:r w:rsidRPr="002324C2">
                <w:rPr>
                  <w:rStyle w:val="Hiperhivatkozs"/>
                  <w:rFonts w:ascii="Times New Roman" w:hAnsi="Times New Roman" w:cs="Times New Roman"/>
                </w:rPr>
                <w:t>http://mek.oszk.hu/01400/01457/</w:t>
              </w:r>
            </w:hyperlink>
          </w:p>
          <w:p w14:paraId="09D4C0EF" w14:textId="77777777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1DA9">
              <w:rPr>
                <w:rFonts w:ascii="Times New Roman" w:hAnsi="Times New Roman" w:cs="Times New Roman"/>
              </w:rPr>
              <w:t>Kerekes Sándor: A környezetgazdaságtan alapjai</w:t>
            </w:r>
          </w:p>
          <w:p w14:paraId="41FA5229" w14:textId="0CFFF1F5" w:rsidR="006B1DA9" w:rsidRPr="006B1DA9" w:rsidRDefault="006B1DA9" w:rsidP="006B1DA9">
            <w:pPr>
              <w:spacing w:after="0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hyperlink r:id="rId9" w:history="1">
              <w:r w:rsidRPr="002324C2">
                <w:rPr>
                  <w:rStyle w:val="Hiperhivatkozs"/>
                  <w:rFonts w:ascii="Times New Roman" w:hAnsi="Times New Roman" w:cs="Times New Roman"/>
                </w:rPr>
                <w:t>http://mek.oszk.hu/01400/01452/</w:t>
              </w:r>
            </w:hyperlink>
          </w:p>
          <w:p w14:paraId="3B2ED7B8" w14:textId="77777777" w:rsidR="006B1DA9" w:rsidRPr="006B1DA9" w:rsidRDefault="006B1DA9" w:rsidP="006B1D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1DA9">
              <w:rPr>
                <w:rFonts w:ascii="Times New Roman" w:hAnsi="Times New Roman" w:cs="Times New Roman"/>
              </w:rPr>
              <w:t>Barótfi István: Környezettechnika, 2000 dr. Barótfi István</w:t>
            </w:r>
          </w:p>
          <w:p w14:paraId="6347011E" w14:textId="0F168C1B" w:rsidR="00924B4E" w:rsidRPr="006B1DA9" w:rsidRDefault="006B1DA9" w:rsidP="006B1DA9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B1DA9">
              <w:rPr>
                <w:rStyle w:val="Hiperhivatkozs"/>
                <w:rFonts w:ascii="Times New Roman" w:hAnsi="Times New Roman" w:cs="Times New Roman"/>
              </w:rPr>
              <w:t>http://www.hik.hu/tankonyvtar/site/books/b108/index.html</w:t>
            </w:r>
            <w:r w:rsidR="009744FD" w:rsidRPr="006B1DA9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  <w:p w14:paraId="5024F7DF" w14:textId="2D1C4CC9" w:rsidR="004B67EF" w:rsidRPr="006B1DA9" w:rsidRDefault="004B67EF" w:rsidP="006B1D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</w:tbl>
    <w:p w14:paraId="2CEC79D9" w14:textId="77777777" w:rsidR="001C50AF" w:rsidRPr="001C50AF" w:rsidRDefault="001C50AF">
      <w:pPr>
        <w:spacing w:after="0" w:line="240" w:lineRule="auto"/>
        <w:rPr>
          <w:rFonts w:ascii="Times New Roman" w:hAnsi="Times New Roman" w:cs="Times New Roman"/>
        </w:rPr>
      </w:pPr>
    </w:p>
    <w:sectPr w:rsidR="001C50AF" w:rsidRPr="001C5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78D2AC"/>
    <w:lvl w:ilvl="0">
      <w:start w:val="1"/>
      <w:numFmt w:val="bullet"/>
      <w:pStyle w:val="Felsorols2"/>
      <w:lvlText w:val="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</w:abstractNum>
  <w:abstractNum w:abstractNumId="1" w15:restartNumberingAfterBreak="0">
    <w:nsid w:val="10C17D59"/>
    <w:multiLevelType w:val="hybridMultilevel"/>
    <w:tmpl w:val="1E7E4166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94497"/>
    <w:multiLevelType w:val="multilevel"/>
    <w:tmpl w:val="040E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4B455D4"/>
    <w:multiLevelType w:val="hybridMultilevel"/>
    <w:tmpl w:val="BABEA10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3584"/>
    <w:multiLevelType w:val="hybridMultilevel"/>
    <w:tmpl w:val="972610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5F3E24"/>
    <w:multiLevelType w:val="hybridMultilevel"/>
    <w:tmpl w:val="41E66AA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5EB8"/>
    <w:multiLevelType w:val="hybridMultilevel"/>
    <w:tmpl w:val="2B56D63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B9376A"/>
    <w:multiLevelType w:val="hybridMultilevel"/>
    <w:tmpl w:val="38A69CEC"/>
    <w:lvl w:ilvl="0" w:tplc="C3FAD95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62D01787"/>
    <w:multiLevelType w:val="hybridMultilevel"/>
    <w:tmpl w:val="34A6565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4747F"/>
    <w:multiLevelType w:val="hybridMultilevel"/>
    <w:tmpl w:val="1BC25F4E"/>
    <w:lvl w:ilvl="0" w:tplc="21D07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61830">
    <w:abstractNumId w:val="8"/>
  </w:num>
  <w:num w:numId="2" w16cid:durableId="1831364596">
    <w:abstractNumId w:val="0"/>
  </w:num>
  <w:num w:numId="3" w16cid:durableId="1710378205">
    <w:abstractNumId w:val="9"/>
  </w:num>
  <w:num w:numId="4" w16cid:durableId="484787451">
    <w:abstractNumId w:val="5"/>
  </w:num>
  <w:num w:numId="5" w16cid:durableId="1435056765">
    <w:abstractNumId w:val="1"/>
  </w:num>
  <w:num w:numId="6" w16cid:durableId="773524249">
    <w:abstractNumId w:val="7"/>
  </w:num>
  <w:num w:numId="7" w16cid:durableId="232857272">
    <w:abstractNumId w:val="3"/>
  </w:num>
  <w:num w:numId="8" w16cid:durableId="1087069891">
    <w:abstractNumId w:val="2"/>
  </w:num>
  <w:num w:numId="9" w16cid:durableId="1992980225">
    <w:abstractNumId w:val="6"/>
  </w:num>
  <w:num w:numId="10" w16cid:durableId="144471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jA1NjczMTC2NDRQ0lEKTi0uzszPAykwqgUAHEHycSwAAAA="/>
  </w:docVars>
  <w:rsids>
    <w:rsidRoot w:val="00C05A15"/>
    <w:rsid w:val="00087DDC"/>
    <w:rsid w:val="00173866"/>
    <w:rsid w:val="001C50AF"/>
    <w:rsid w:val="001D4A30"/>
    <w:rsid w:val="0025241A"/>
    <w:rsid w:val="00283481"/>
    <w:rsid w:val="003508FA"/>
    <w:rsid w:val="003C6272"/>
    <w:rsid w:val="003E2FB6"/>
    <w:rsid w:val="003F0D8D"/>
    <w:rsid w:val="00430285"/>
    <w:rsid w:val="004A2D3A"/>
    <w:rsid w:val="004B67EF"/>
    <w:rsid w:val="005443D5"/>
    <w:rsid w:val="00555C30"/>
    <w:rsid w:val="005D6475"/>
    <w:rsid w:val="005E1DE1"/>
    <w:rsid w:val="0063778B"/>
    <w:rsid w:val="006B1DA9"/>
    <w:rsid w:val="007B0225"/>
    <w:rsid w:val="007E18A0"/>
    <w:rsid w:val="007F7A4D"/>
    <w:rsid w:val="00813CB9"/>
    <w:rsid w:val="00882A6E"/>
    <w:rsid w:val="00896664"/>
    <w:rsid w:val="008F2A1D"/>
    <w:rsid w:val="008F2C2A"/>
    <w:rsid w:val="009119AB"/>
    <w:rsid w:val="00924B4E"/>
    <w:rsid w:val="009744FD"/>
    <w:rsid w:val="009767DA"/>
    <w:rsid w:val="009837B1"/>
    <w:rsid w:val="00A34C62"/>
    <w:rsid w:val="00A42681"/>
    <w:rsid w:val="00A60E61"/>
    <w:rsid w:val="00A72881"/>
    <w:rsid w:val="00A74603"/>
    <w:rsid w:val="00A81142"/>
    <w:rsid w:val="00AA0CB6"/>
    <w:rsid w:val="00AE6478"/>
    <w:rsid w:val="00AF168A"/>
    <w:rsid w:val="00B04C11"/>
    <w:rsid w:val="00B1578C"/>
    <w:rsid w:val="00B46242"/>
    <w:rsid w:val="00BA05C2"/>
    <w:rsid w:val="00BA5DDD"/>
    <w:rsid w:val="00BA7101"/>
    <w:rsid w:val="00C053BD"/>
    <w:rsid w:val="00C05A15"/>
    <w:rsid w:val="00CA0158"/>
    <w:rsid w:val="00CC6F65"/>
    <w:rsid w:val="00D70978"/>
    <w:rsid w:val="00D847C4"/>
    <w:rsid w:val="00D855ED"/>
    <w:rsid w:val="00D87C66"/>
    <w:rsid w:val="00DF0F99"/>
    <w:rsid w:val="00E26AB0"/>
    <w:rsid w:val="00EA0C80"/>
    <w:rsid w:val="00EB6073"/>
    <w:rsid w:val="00ED3EE9"/>
    <w:rsid w:val="00F121D6"/>
    <w:rsid w:val="00F35C8A"/>
    <w:rsid w:val="00F41701"/>
    <w:rsid w:val="00FC7D15"/>
    <w:rsid w:val="00FF01B1"/>
    <w:rsid w:val="00FF5F9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C15A3"/>
  <w15:chartTrackingRefBased/>
  <w15:docId w15:val="{8157584D-5AF5-4BE7-A43C-33D95D7C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1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70978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Listaszerbekezds">
    <w:name w:val="List Paragraph"/>
    <w:basedOn w:val="Norml"/>
    <w:uiPriority w:val="34"/>
    <w:qFormat/>
    <w:rsid w:val="00CC6F65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A42681"/>
    <w:pPr>
      <w:keepNext/>
      <w:keepLines/>
      <w:spacing w:after="0" w:line="240" w:lineRule="auto"/>
      <w:ind w:left="708"/>
      <w:jc w:val="both"/>
    </w:pPr>
    <w:rPr>
      <w:rFonts w:ascii="TimesCE" w:eastAsia="Times New Roman" w:hAnsi="TimesCE" w:cs="Times New Roman"/>
      <w:sz w:val="24"/>
      <w:szCs w:val="20"/>
      <w:lang w:val="en-GB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42681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Felsorols2">
    <w:name w:val="List Bullet 2"/>
    <w:basedOn w:val="Norml"/>
    <w:rsid w:val="00924B4E"/>
    <w:pPr>
      <w:numPr>
        <w:numId w:val="2"/>
      </w:numPr>
      <w:tabs>
        <w:tab w:val="clear" w:pos="473"/>
        <w:tab w:val="num" w:pos="355"/>
      </w:tabs>
      <w:spacing w:after="0" w:line="240" w:lineRule="auto"/>
      <w:ind w:left="355" w:hanging="2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D70978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F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hivatkozs">
    <w:name w:val="Hyperlink"/>
    <w:uiPriority w:val="99"/>
    <w:rsid w:val="006B1DA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1DA9"/>
    <w:rPr>
      <w:color w:val="605E5C"/>
      <w:shd w:val="clear" w:color="auto" w:fill="E1DFDD"/>
    </w:rPr>
  </w:style>
  <w:style w:type="paragraph" w:styleId="TJ2">
    <w:name w:val="toc 2"/>
    <w:basedOn w:val="Norml"/>
    <w:next w:val="Norml"/>
    <w:autoRedefine/>
    <w:uiPriority w:val="39"/>
    <w:unhideWhenUsed/>
    <w:rsid w:val="00D855ED"/>
    <w:pPr>
      <w:tabs>
        <w:tab w:val="right" w:leader="dot" w:pos="9062"/>
      </w:tabs>
      <w:spacing w:after="100" w:line="240" w:lineRule="auto"/>
      <w:ind w:left="48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D855ED"/>
    <w:pPr>
      <w:tabs>
        <w:tab w:val="right" w:leader="dot" w:pos="9062"/>
      </w:tabs>
      <w:spacing w:after="100" w:line="240" w:lineRule="auto"/>
      <w:ind w:left="48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1C50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.oszk.hu/01400/0145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ek.oszk.hu/01400/01452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4EF7-0354-4857-BC0E-D26A7C745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Éva Zsarnóczainé Vörös</cp:lastModifiedBy>
  <cp:revision>12</cp:revision>
  <dcterms:created xsi:type="dcterms:W3CDTF">2025-09-16T15:08:00Z</dcterms:created>
  <dcterms:modified xsi:type="dcterms:W3CDTF">2025-09-16T17:17:00Z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  <property fmtid="{D5CDD505-2E9C-101B-9397-08002B2CF9AE}" pid="3" name="GrammarlyDocumentId">
    <vt:lpwstr>3756ec6f0aa2066caff4df7de2750e65a2c42f167718d4f53efb3364300401a3</vt:lpwstr>
  </property>
</Properties>
</file>