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850"/>
        <w:gridCol w:w="2213"/>
        <w:gridCol w:w="1940"/>
        <w:gridCol w:w="1751"/>
      </w:tblGrid>
      <w:tr w:rsidR="00347FB7" w:rsidRPr="00E366AA" w14:paraId="3C256D75" w14:textId="77777777" w:rsidTr="008D6E27">
        <w:trPr>
          <w:jc w:val="center"/>
        </w:trPr>
        <w:tc>
          <w:tcPr>
            <w:tcW w:w="1726" w:type="pct"/>
            <w:gridSpan w:val="2"/>
            <w:tcBorders>
              <w:top w:val="single" w:sz="4" w:space="0" w:color="auto"/>
              <w:left w:val="single" w:sz="4" w:space="0" w:color="auto"/>
              <w:bottom w:val="single" w:sz="4" w:space="0" w:color="auto"/>
              <w:right w:val="single" w:sz="4" w:space="0" w:color="auto"/>
            </w:tcBorders>
          </w:tcPr>
          <w:p w14:paraId="13A717AA" w14:textId="77777777" w:rsidR="00347FB7" w:rsidRPr="00E366AA" w:rsidRDefault="00347FB7" w:rsidP="005D7FED">
            <w:pPr>
              <w:jc w:val="both"/>
              <w:rPr>
                <w:b/>
                <w:i/>
                <w:sz w:val="22"/>
                <w:szCs w:val="22"/>
                <w:lang w:val="en-GB"/>
              </w:rPr>
            </w:pPr>
            <w:r w:rsidRPr="00E366AA">
              <w:rPr>
                <w:b/>
                <w:i/>
                <w:sz w:val="22"/>
                <w:szCs w:val="22"/>
                <w:lang w:val="en-GB"/>
              </w:rPr>
              <w:t>Title of the course:</w:t>
            </w:r>
          </w:p>
          <w:p w14:paraId="0C43998C" w14:textId="7CE2E905" w:rsidR="00347FB7" w:rsidRPr="00E366AA" w:rsidRDefault="00A46416" w:rsidP="005D7FED">
            <w:pPr>
              <w:jc w:val="both"/>
              <w:rPr>
                <w:b/>
                <w:sz w:val="22"/>
                <w:szCs w:val="22"/>
                <w:lang w:val="en-GB"/>
              </w:rPr>
            </w:pPr>
            <w:r w:rsidRPr="002919C2">
              <w:rPr>
                <w:lang w:val="en-US"/>
              </w:rPr>
              <w:t xml:space="preserve">Environmental </w:t>
            </w:r>
            <w:r>
              <w:rPr>
                <w:lang w:val="en-US"/>
              </w:rPr>
              <w:t>Colloids</w:t>
            </w:r>
          </w:p>
        </w:tc>
        <w:tc>
          <w:tcPr>
            <w:tcW w:w="1227" w:type="pct"/>
            <w:tcBorders>
              <w:top w:val="single" w:sz="4" w:space="0" w:color="auto"/>
              <w:left w:val="single" w:sz="4" w:space="0" w:color="auto"/>
              <w:bottom w:val="single" w:sz="4" w:space="0" w:color="auto"/>
              <w:right w:val="single" w:sz="4" w:space="0" w:color="auto"/>
            </w:tcBorders>
          </w:tcPr>
          <w:p w14:paraId="18663999" w14:textId="77777777" w:rsidR="00347FB7" w:rsidRPr="00E366AA" w:rsidRDefault="00347FB7" w:rsidP="005D7FED">
            <w:pPr>
              <w:jc w:val="both"/>
              <w:rPr>
                <w:b/>
                <w:i/>
                <w:sz w:val="22"/>
                <w:szCs w:val="22"/>
                <w:lang w:val="en-GB"/>
              </w:rPr>
            </w:pPr>
            <w:r w:rsidRPr="00E366AA">
              <w:rPr>
                <w:b/>
                <w:i/>
                <w:sz w:val="22"/>
                <w:szCs w:val="22"/>
                <w:lang w:val="en-GB"/>
              </w:rPr>
              <w:t>NEPTUN-code:</w:t>
            </w:r>
          </w:p>
          <w:p w14:paraId="24BC5CBA" w14:textId="4786E838" w:rsidR="00347FB7" w:rsidRPr="00E366AA" w:rsidRDefault="00725DC3" w:rsidP="005D7FED">
            <w:pPr>
              <w:jc w:val="both"/>
              <w:rPr>
                <w:sz w:val="22"/>
                <w:szCs w:val="22"/>
                <w:lang w:val="en-GB"/>
              </w:rPr>
            </w:pPr>
            <w:r w:rsidRPr="00725DC3">
              <w:rPr>
                <w:sz w:val="22"/>
                <w:szCs w:val="22"/>
                <w:lang w:val="en-GB"/>
              </w:rPr>
              <w:t>RKKKK1EBLF</w:t>
            </w:r>
          </w:p>
        </w:tc>
        <w:tc>
          <w:tcPr>
            <w:tcW w:w="1076" w:type="pct"/>
            <w:tcBorders>
              <w:top w:val="single" w:sz="4" w:space="0" w:color="auto"/>
              <w:left w:val="single" w:sz="4" w:space="0" w:color="auto"/>
              <w:bottom w:val="single" w:sz="4" w:space="0" w:color="auto"/>
              <w:right w:val="single" w:sz="4" w:space="0" w:color="auto"/>
            </w:tcBorders>
          </w:tcPr>
          <w:p w14:paraId="693E239C" w14:textId="77777777" w:rsidR="00347FB7" w:rsidRPr="00E366AA" w:rsidRDefault="00347FB7" w:rsidP="005D7FED">
            <w:pPr>
              <w:jc w:val="both"/>
              <w:rPr>
                <w:i/>
                <w:sz w:val="22"/>
                <w:szCs w:val="22"/>
                <w:lang w:val="en-GB"/>
              </w:rPr>
            </w:pPr>
            <w:r w:rsidRPr="00E366AA">
              <w:rPr>
                <w:b/>
                <w:i/>
                <w:sz w:val="22"/>
                <w:szCs w:val="22"/>
                <w:lang w:val="en-GB"/>
              </w:rPr>
              <w:t>Weekly teaching hours:</w:t>
            </w:r>
            <w:r w:rsidRPr="00E366AA">
              <w:rPr>
                <w:i/>
                <w:sz w:val="22"/>
                <w:szCs w:val="22"/>
                <w:lang w:val="en-GB"/>
              </w:rPr>
              <w:t xml:space="preserve"> l+cw+lw</w:t>
            </w:r>
          </w:p>
          <w:p w14:paraId="0FE901EC" w14:textId="20EEDCA0" w:rsidR="00347FB7" w:rsidRPr="00E366AA" w:rsidRDefault="00A46416" w:rsidP="005D7FED">
            <w:pPr>
              <w:jc w:val="both"/>
              <w:rPr>
                <w:sz w:val="22"/>
                <w:szCs w:val="22"/>
                <w:lang w:val="en-GB"/>
              </w:rPr>
            </w:pPr>
            <w:r>
              <w:rPr>
                <w:sz w:val="22"/>
                <w:szCs w:val="22"/>
                <w:lang w:val="en-GB"/>
              </w:rPr>
              <w:t>1</w:t>
            </w:r>
            <w:r w:rsidR="00347FB7" w:rsidRPr="00E366AA">
              <w:rPr>
                <w:sz w:val="22"/>
                <w:szCs w:val="22"/>
                <w:lang w:val="en-GB"/>
              </w:rPr>
              <w:t>+0+</w:t>
            </w:r>
            <w:r>
              <w:rPr>
                <w:sz w:val="22"/>
                <w:szCs w:val="22"/>
                <w:lang w:val="en-GB"/>
              </w:rPr>
              <w:t>1</w:t>
            </w:r>
          </w:p>
        </w:tc>
        <w:tc>
          <w:tcPr>
            <w:tcW w:w="971" w:type="pct"/>
            <w:tcBorders>
              <w:top w:val="single" w:sz="4" w:space="0" w:color="auto"/>
              <w:left w:val="single" w:sz="4" w:space="0" w:color="auto"/>
              <w:bottom w:val="single" w:sz="4" w:space="0" w:color="auto"/>
              <w:right w:val="single" w:sz="4" w:space="0" w:color="auto"/>
            </w:tcBorders>
          </w:tcPr>
          <w:p w14:paraId="78FB83F0" w14:textId="77777777" w:rsidR="00347FB7" w:rsidRPr="00E366AA" w:rsidRDefault="00347FB7" w:rsidP="005D7FED">
            <w:pPr>
              <w:jc w:val="both"/>
              <w:rPr>
                <w:sz w:val="22"/>
                <w:szCs w:val="22"/>
                <w:lang w:val="en-GB"/>
              </w:rPr>
            </w:pPr>
            <w:r w:rsidRPr="00E366AA">
              <w:rPr>
                <w:b/>
                <w:i/>
                <w:sz w:val="22"/>
                <w:szCs w:val="22"/>
                <w:lang w:val="en-GB"/>
              </w:rPr>
              <w:t>Credit</w:t>
            </w:r>
            <w:r w:rsidRPr="00E366AA">
              <w:rPr>
                <w:b/>
                <w:iCs/>
                <w:sz w:val="22"/>
                <w:szCs w:val="22"/>
                <w:lang w:val="en-GB"/>
              </w:rPr>
              <w:t>:</w:t>
            </w:r>
            <w:r w:rsidRPr="00E366AA">
              <w:rPr>
                <w:iCs/>
                <w:sz w:val="22"/>
                <w:szCs w:val="22"/>
                <w:lang w:val="en-GB"/>
              </w:rPr>
              <w:t xml:space="preserve"> 4</w:t>
            </w:r>
          </w:p>
          <w:p w14:paraId="640179C8" w14:textId="5801D26F" w:rsidR="00347FB7" w:rsidRPr="00E366AA" w:rsidRDefault="00347FB7" w:rsidP="005D7FED">
            <w:pPr>
              <w:jc w:val="both"/>
              <w:rPr>
                <w:sz w:val="22"/>
                <w:szCs w:val="22"/>
                <w:lang w:val="en-GB"/>
              </w:rPr>
            </w:pPr>
            <w:r w:rsidRPr="00E366AA">
              <w:rPr>
                <w:b/>
                <w:i/>
                <w:sz w:val="22"/>
                <w:szCs w:val="22"/>
                <w:lang w:val="en-GB"/>
              </w:rPr>
              <w:t>Exam type</w:t>
            </w:r>
            <w:r w:rsidRPr="00E366AA">
              <w:rPr>
                <w:i/>
                <w:sz w:val="22"/>
                <w:szCs w:val="22"/>
                <w:lang w:val="en-GB"/>
              </w:rPr>
              <w:t>:</w:t>
            </w:r>
            <w:r w:rsidRPr="00E366AA">
              <w:rPr>
                <w:sz w:val="22"/>
                <w:szCs w:val="22"/>
                <w:lang w:val="en-GB"/>
              </w:rPr>
              <w:t xml:space="preserve"> </w:t>
            </w:r>
            <w:r w:rsidR="00184A86">
              <w:rPr>
                <w:sz w:val="22"/>
                <w:szCs w:val="22"/>
                <w:lang w:val="en-GB"/>
              </w:rPr>
              <w:t>m</w:t>
            </w:r>
          </w:p>
          <w:p w14:paraId="27A9E791" w14:textId="77777777" w:rsidR="00347FB7" w:rsidRPr="00E366AA" w:rsidRDefault="00347FB7" w:rsidP="005D7FED">
            <w:pPr>
              <w:jc w:val="both"/>
              <w:rPr>
                <w:sz w:val="22"/>
                <w:szCs w:val="22"/>
                <w:lang w:val="en-GB"/>
              </w:rPr>
            </w:pPr>
          </w:p>
        </w:tc>
      </w:tr>
      <w:tr w:rsidR="00347FB7" w:rsidRPr="00E366AA" w14:paraId="7A662CE7" w14:textId="77777777" w:rsidTr="008D6E27">
        <w:trPr>
          <w:jc w:val="center"/>
        </w:trPr>
        <w:tc>
          <w:tcPr>
            <w:tcW w:w="1726" w:type="pct"/>
            <w:gridSpan w:val="2"/>
            <w:tcBorders>
              <w:top w:val="single" w:sz="4" w:space="0" w:color="auto"/>
              <w:left w:val="single" w:sz="4" w:space="0" w:color="auto"/>
              <w:bottom w:val="single" w:sz="4" w:space="0" w:color="auto"/>
              <w:right w:val="single" w:sz="4" w:space="0" w:color="auto"/>
            </w:tcBorders>
          </w:tcPr>
          <w:p w14:paraId="02E4FBCC" w14:textId="77777777" w:rsidR="00347FB7" w:rsidRPr="00E366AA" w:rsidRDefault="00347FB7" w:rsidP="005D7FED">
            <w:pPr>
              <w:jc w:val="both"/>
              <w:rPr>
                <w:b/>
                <w:i/>
                <w:sz w:val="22"/>
                <w:szCs w:val="22"/>
                <w:lang w:val="en-GB"/>
              </w:rPr>
            </w:pPr>
            <w:r w:rsidRPr="00E366AA">
              <w:rPr>
                <w:b/>
                <w:i/>
                <w:sz w:val="22"/>
                <w:szCs w:val="22"/>
                <w:lang w:val="en-GB"/>
              </w:rPr>
              <w:t>Course leader:</w:t>
            </w:r>
          </w:p>
          <w:p w14:paraId="259C6FDE" w14:textId="0692B28E" w:rsidR="006175AE" w:rsidRPr="00E366AA" w:rsidRDefault="006175AE" w:rsidP="005D7FED">
            <w:pPr>
              <w:jc w:val="both"/>
              <w:rPr>
                <w:sz w:val="22"/>
                <w:szCs w:val="22"/>
                <w:lang w:val="en-GB"/>
              </w:rPr>
            </w:pPr>
            <w:r w:rsidRPr="00E366AA">
              <w:rPr>
                <w:sz w:val="22"/>
                <w:szCs w:val="22"/>
                <w:lang w:val="en-GB"/>
              </w:rPr>
              <w:t>Dr. Mészárosné Dr. habil. Bálint Ágnes</w:t>
            </w:r>
          </w:p>
        </w:tc>
        <w:tc>
          <w:tcPr>
            <w:tcW w:w="1227" w:type="pct"/>
            <w:tcBorders>
              <w:top w:val="single" w:sz="4" w:space="0" w:color="auto"/>
              <w:left w:val="single" w:sz="4" w:space="0" w:color="auto"/>
              <w:bottom w:val="single" w:sz="4" w:space="0" w:color="auto"/>
              <w:right w:val="single" w:sz="4" w:space="0" w:color="auto"/>
            </w:tcBorders>
          </w:tcPr>
          <w:p w14:paraId="7D7C584F" w14:textId="77777777" w:rsidR="00347FB7" w:rsidRPr="00E366AA" w:rsidRDefault="00347FB7" w:rsidP="005D7FED">
            <w:pPr>
              <w:jc w:val="both"/>
              <w:rPr>
                <w:b/>
                <w:i/>
                <w:sz w:val="22"/>
                <w:szCs w:val="22"/>
                <w:lang w:val="en-GB"/>
              </w:rPr>
            </w:pPr>
            <w:r w:rsidRPr="00E366AA">
              <w:rPr>
                <w:b/>
                <w:i/>
                <w:sz w:val="22"/>
                <w:szCs w:val="22"/>
                <w:lang w:val="en-GB"/>
              </w:rPr>
              <w:t xml:space="preserve">Position: </w:t>
            </w:r>
          </w:p>
          <w:p w14:paraId="2654DC8A" w14:textId="77777777" w:rsidR="00347FB7" w:rsidRPr="00E366AA" w:rsidRDefault="00347FB7" w:rsidP="005D7FED">
            <w:pPr>
              <w:jc w:val="both"/>
              <w:rPr>
                <w:sz w:val="22"/>
                <w:szCs w:val="22"/>
                <w:lang w:val="en-GB"/>
              </w:rPr>
            </w:pPr>
            <w:r w:rsidRPr="00E366AA">
              <w:rPr>
                <w:sz w:val="22"/>
                <w:szCs w:val="22"/>
                <w:lang w:val="en-GB"/>
              </w:rPr>
              <w:t>associate professor</w:t>
            </w:r>
          </w:p>
        </w:tc>
        <w:tc>
          <w:tcPr>
            <w:tcW w:w="2047" w:type="pct"/>
            <w:gridSpan w:val="2"/>
            <w:tcBorders>
              <w:top w:val="single" w:sz="4" w:space="0" w:color="auto"/>
              <w:left w:val="single" w:sz="4" w:space="0" w:color="auto"/>
              <w:bottom w:val="single" w:sz="4" w:space="0" w:color="auto"/>
              <w:right w:val="single" w:sz="4" w:space="0" w:color="auto"/>
            </w:tcBorders>
          </w:tcPr>
          <w:p w14:paraId="209D6E21" w14:textId="77777777" w:rsidR="00347FB7" w:rsidRPr="00E366AA" w:rsidRDefault="00347FB7" w:rsidP="005D7FED">
            <w:pPr>
              <w:rPr>
                <w:b/>
                <w:i/>
                <w:sz w:val="22"/>
                <w:szCs w:val="22"/>
                <w:lang w:val="en-GB"/>
              </w:rPr>
            </w:pPr>
            <w:r w:rsidRPr="00E366AA">
              <w:rPr>
                <w:b/>
                <w:i/>
                <w:sz w:val="22"/>
                <w:szCs w:val="22"/>
                <w:lang w:val="en-GB"/>
              </w:rPr>
              <w:t xml:space="preserve">Required preliminary knowledge: </w:t>
            </w:r>
          </w:p>
          <w:p w14:paraId="5296B337" w14:textId="77777777" w:rsidR="00347FB7" w:rsidRPr="00E366AA" w:rsidRDefault="00347FB7" w:rsidP="005D7FED">
            <w:pPr>
              <w:jc w:val="both"/>
              <w:rPr>
                <w:sz w:val="22"/>
                <w:szCs w:val="22"/>
                <w:lang w:val="en-GB"/>
              </w:rPr>
            </w:pPr>
            <w:r w:rsidRPr="00E366AA">
              <w:rPr>
                <w:sz w:val="22"/>
                <w:szCs w:val="22"/>
                <w:lang w:val="en-GB"/>
              </w:rPr>
              <w:t>-</w:t>
            </w:r>
          </w:p>
        </w:tc>
      </w:tr>
      <w:tr w:rsidR="00347FB7" w:rsidRPr="00E366AA" w14:paraId="69278D59"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3CD597A6" w14:textId="77777777" w:rsidR="00347FB7" w:rsidRPr="00E366AA" w:rsidRDefault="00347FB7" w:rsidP="005D7FED">
            <w:pPr>
              <w:jc w:val="center"/>
              <w:rPr>
                <w:b/>
                <w:i/>
                <w:sz w:val="22"/>
                <w:szCs w:val="22"/>
                <w:lang w:val="en-GB"/>
              </w:rPr>
            </w:pPr>
            <w:r w:rsidRPr="00E366AA">
              <w:rPr>
                <w:b/>
                <w:i/>
                <w:sz w:val="22"/>
                <w:szCs w:val="22"/>
                <w:lang w:val="en-GB"/>
              </w:rPr>
              <w:t>Curriculum:</w:t>
            </w:r>
          </w:p>
        </w:tc>
      </w:tr>
      <w:tr w:rsidR="00E366AA" w:rsidRPr="00E366AA" w14:paraId="5204F34B" w14:textId="77777777" w:rsidTr="001D7217">
        <w:trPr>
          <w:trHeight w:val="2419"/>
          <w:jc w:val="center"/>
        </w:trPr>
        <w:tc>
          <w:tcPr>
            <w:tcW w:w="5000" w:type="pct"/>
            <w:gridSpan w:val="5"/>
            <w:tcBorders>
              <w:top w:val="single" w:sz="4" w:space="0" w:color="auto"/>
              <w:left w:val="single" w:sz="4" w:space="0" w:color="auto"/>
              <w:bottom w:val="single" w:sz="4" w:space="0" w:color="auto"/>
              <w:right w:val="single" w:sz="4" w:space="0" w:color="auto"/>
            </w:tcBorders>
          </w:tcPr>
          <w:p w14:paraId="65807521" w14:textId="02BE814A" w:rsidR="00A46416" w:rsidRPr="00A46416" w:rsidRDefault="00A46416" w:rsidP="00A46416">
            <w:pPr>
              <w:spacing w:after="200"/>
              <w:jc w:val="both"/>
              <w:rPr>
                <w:sz w:val="24"/>
                <w:lang w:val="en-GB"/>
              </w:rPr>
            </w:pPr>
            <w:r w:rsidRPr="00A46416">
              <w:rPr>
                <w:sz w:val="24"/>
                <w:lang w:val="en-GB"/>
              </w:rPr>
              <w:t xml:space="preserve">Colloids are located between homogeneous and heterogeneous systems. </w:t>
            </w:r>
            <w:r w:rsidRPr="00A46416">
              <w:rPr>
                <w:sz w:val="24"/>
                <w:lang w:val="en-GB"/>
              </w:rPr>
              <w:tab/>
              <w:t>It was noticed that the diffusion rate of some substances is fast</w:t>
            </w:r>
            <w:r w:rsidR="00FE55D6">
              <w:rPr>
                <w:sz w:val="24"/>
                <w:lang w:val="en-GB"/>
              </w:rPr>
              <w:t>,</w:t>
            </w:r>
            <w:r w:rsidRPr="00A46416">
              <w:rPr>
                <w:sz w:val="24"/>
                <w:lang w:val="en-GB"/>
              </w:rPr>
              <w:t xml:space="preserve"> while that of others is slow. Two main theories </w:t>
            </w:r>
            <w:r w:rsidR="00FE55D6">
              <w:rPr>
                <w:sz w:val="24"/>
                <w:lang w:val="en-GB"/>
              </w:rPr>
              <w:t>were proposed to describe the behaviour of colloids at the time</w:t>
            </w:r>
            <w:r w:rsidRPr="00A46416">
              <w:rPr>
                <w:sz w:val="24"/>
                <w:lang w:val="en-GB"/>
              </w:rPr>
              <w:t xml:space="preserve">. One is the so-called suspension theory, which </w:t>
            </w:r>
            <w:r w:rsidR="00FE55D6">
              <w:rPr>
                <w:sz w:val="24"/>
                <w:lang w:val="en-GB"/>
              </w:rPr>
              <w:t>considers</w:t>
            </w:r>
            <w:r w:rsidRPr="00A46416">
              <w:rPr>
                <w:sz w:val="24"/>
                <w:lang w:val="en-GB"/>
              </w:rPr>
              <w:t xml:space="preserve"> colloids as heterogeneous systems. The other, the so-called solution theory, described colloids as solutions, i.e. homogeneous systems. </w:t>
            </w:r>
          </w:p>
          <w:p w14:paraId="0C1A7119" w14:textId="77777777" w:rsidR="00A46416" w:rsidRPr="00A46416" w:rsidRDefault="00A46416" w:rsidP="00A46416">
            <w:pPr>
              <w:spacing w:after="200"/>
              <w:jc w:val="both"/>
              <w:rPr>
                <w:sz w:val="24"/>
                <w:lang w:val="en-GB"/>
              </w:rPr>
            </w:pPr>
            <w:r w:rsidRPr="00A46416">
              <w:rPr>
                <w:sz w:val="24"/>
                <w:lang w:val="en-GB"/>
              </w:rPr>
              <w:t>It will be described the classification of colloids.</w:t>
            </w:r>
          </w:p>
          <w:p w14:paraId="6D717417" w14:textId="37C00F70" w:rsidR="00A46416" w:rsidRPr="00A46416" w:rsidRDefault="00A46416" w:rsidP="00A46416">
            <w:pPr>
              <w:spacing w:after="200"/>
              <w:jc w:val="both"/>
              <w:rPr>
                <w:sz w:val="24"/>
                <w:lang w:val="en-GB"/>
              </w:rPr>
            </w:pPr>
            <w:r w:rsidRPr="00A46416">
              <w:rPr>
                <w:sz w:val="24"/>
                <w:lang w:val="en-GB"/>
              </w:rPr>
              <w:t xml:space="preserve">In a colloidal system, particles are dispersed whose size in at least one direction is between about 1 nm and 1 μm (=1000 nm); or at least discontinuities of this size are present in the system. </w:t>
            </w:r>
            <w:r w:rsidR="00FE55D6">
              <w:rPr>
                <w:sz w:val="24"/>
                <w:lang w:val="en-GB"/>
              </w:rPr>
              <w:t>The</w:t>
            </w:r>
            <w:r w:rsidRPr="00A46416">
              <w:rPr>
                <w:sz w:val="24"/>
                <w:lang w:val="en-GB"/>
              </w:rPr>
              <w:t xml:space="preserve"> colloids were grouped, for example, according to the </w:t>
            </w:r>
            <w:r w:rsidR="00FE55D6">
              <w:rPr>
                <w:sz w:val="24"/>
                <w:lang w:val="en-GB"/>
              </w:rPr>
              <w:t>medium state and particle structure</w:t>
            </w:r>
            <w:r w:rsidRPr="00A46416">
              <w:rPr>
                <w:sz w:val="24"/>
                <w:lang w:val="en-GB"/>
              </w:rPr>
              <w:t>.</w:t>
            </w:r>
          </w:p>
          <w:p w14:paraId="347F9669" w14:textId="4FCCD8AB" w:rsidR="00A46416" w:rsidRPr="00A46416" w:rsidRDefault="00A46416" w:rsidP="00A46416">
            <w:pPr>
              <w:spacing w:after="200"/>
              <w:jc w:val="both"/>
              <w:rPr>
                <w:sz w:val="24"/>
                <w:lang w:val="en-GB"/>
              </w:rPr>
            </w:pPr>
            <w:r w:rsidRPr="00A46416">
              <w:rPr>
                <w:sz w:val="24"/>
                <w:lang w:val="en-GB"/>
              </w:rPr>
              <w:t xml:space="preserve">We will </w:t>
            </w:r>
            <w:r w:rsidR="00FE55D6">
              <w:rPr>
                <w:sz w:val="24"/>
                <w:lang w:val="en-GB"/>
              </w:rPr>
              <w:t>examine the role of colloids in different environments, primarily</w:t>
            </w:r>
            <w:r w:rsidRPr="00A46416">
              <w:rPr>
                <w:sz w:val="24"/>
                <w:lang w:val="en-GB"/>
              </w:rPr>
              <w:t xml:space="preserve"> in water systems and soils.</w:t>
            </w:r>
          </w:p>
          <w:p w14:paraId="2D668B91" w14:textId="1DB9FDF5" w:rsidR="00347FB7" w:rsidRPr="00E366AA" w:rsidRDefault="00A46416" w:rsidP="00A46416">
            <w:pPr>
              <w:spacing w:after="200"/>
              <w:jc w:val="both"/>
              <w:rPr>
                <w:rFonts w:eastAsia="Arial,Bold"/>
                <w:bCs/>
                <w:sz w:val="22"/>
                <w:szCs w:val="22"/>
                <w:lang w:val="en-GB"/>
              </w:rPr>
            </w:pPr>
            <w:r w:rsidRPr="00A46416">
              <w:rPr>
                <w:sz w:val="24"/>
                <w:lang w:val="en-GB"/>
              </w:rPr>
              <w:t>We will review the role of colloids in the environment.</w:t>
            </w:r>
          </w:p>
        </w:tc>
      </w:tr>
      <w:tr w:rsidR="00F72941" w:rsidRPr="00E366AA" w14:paraId="3B32F75E" w14:textId="77777777" w:rsidTr="001D7217">
        <w:trPr>
          <w:trHeight w:val="25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2E6CC29" w14:textId="2EA92107" w:rsidR="00F72941" w:rsidRPr="00E366AA" w:rsidRDefault="6AFF9914" w:rsidP="50ADBC37">
            <w:pPr>
              <w:spacing w:after="240"/>
              <w:jc w:val="center"/>
              <w:rPr>
                <w:b/>
                <w:bCs/>
                <w:i/>
                <w:iCs/>
                <w:sz w:val="22"/>
                <w:szCs w:val="22"/>
                <w:lang w:val="en-GB"/>
              </w:rPr>
            </w:pPr>
            <w:r w:rsidRPr="00E366AA">
              <w:rPr>
                <w:b/>
                <w:bCs/>
                <w:i/>
                <w:iCs/>
                <w:sz w:val="22"/>
                <w:szCs w:val="22"/>
                <w:lang w:val="en-GB"/>
              </w:rPr>
              <w:t>Curriculum Description:</w:t>
            </w:r>
          </w:p>
        </w:tc>
      </w:tr>
      <w:tr w:rsidR="00F72941" w:rsidRPr="00E366AA" w14:paraId="2F4FC191" w14:textId="77777777" w:rsidTr="008D6E27">
        <w:trPr>
          <w:trHeight w:val="257"/>
          <w:jc w:val="center"/>
        </w:trPr>
        <w:tc>
          <w:tcPr>
            <w:tcW w:w="700" w:type="pct"/>
            <w:tcBorders>
              <w:top w:val="single" w:sz="4" w:space="0" w:color="auto"/>
              <w:left w:val="single" w:sz="4" w:space="0" w:color="auto"/>
              <w:bottom w:val="single" w:sz="4" w:space="0" w:color="auto"/>
              <w:right w:val="single" w:sz="4" w:space="0" w:color="auto"/>
            </w:tcBorders>
            <w:vAlign w:val="center"/>
          </w:tcPr>
          <w:p w14:paraId="2D48AD03" w14:textId="2645F0A2" w:rsidR="00F72941" w:rsidRPr="00E366AA" w:rsidRDefault="008D6E27" w:rsidP="50ADBC37">
            <w:pPr>
              <w:spacing w:after="240"/>
              <w:jc w:val="center"/>
              <w:rPr>
                <w:b/>
                <w:bCs/>
                <w:lang w:val="en-GB"/>
              </w:rPr>
            </w:pPr>
            <w:r>
              <w:rPr>
                <w:b/>
                <w:bCs/>
                <w:lang w:val="en-GB"/>
              </w:rPr>
              <w:t>consultation</w:t>
            </w:r>
          </w:p>
        </w:tc>
        <w:tc>
          <w:tcPr>
            <w:tcW w:w="4300" w:type="pct"/>
            <w:gridSpan w:val="4"/>
            <w:tcBorders>
              <w:top w:val="single" w:sz="4" w:space="0" w:color="auto"/>
              <w:left w:val="single" w:sz="4" w:space="0" w:color="auto"/>
              <w:bottom w:val="single" w:sz="4" w:space="0" w:color="auto"/>
              <w:right w:val="single" w:sz="4" w:space="0" w:color="auto"/>
            </w:tcBorders>
            <w:vAlign w:val="center"/>
          </w:tcPr>
          <w:p w14:paraId="58221A17" w14:textId="77777777" w:rsidR="00F72941" w:rsidRPr="00E366AA" w:rsidRDefault="00F72941" w:rsidP="005D7FED">
            <w:pPr>
              <w:spacing w:after="240"/>
              <w:jc w:val="center"/>
              <w:rPr>
                <w:b/>
                <w:lang w:val="en-GB"/>
              </w:rPr>
            </w:pPr>
            <w:r w:rsidRPr="00E366AA">
              <w:rPr>
                <w:b/>
                <w:lang w:val="en-GB"/>
              </w:rPr>
              <w:t>Topics of lectures and practices</w:t>
            </w:r>
          </w:p>
        </w:tc>
      </w:tr>
      <w:tr w:rsidR="00F72941" w:rsidRPr="00E366AA" w14:paraId="0F7A8F20" w14:textId="77777777" w:rsidTr="008D6E27">
        <w:trPr>
          <w:trHeight w:val="257"/>
          <w:jc w:val="center"/>
        </w:trPr>
        <w:tc>
          <w:tcPr>
            <w:tcW w:w="700" w:type="pct"/>
            <w:tcBorders>
              <w:top w:val="single" w:sz="4" w:space="0" w:color="auto"/>
              <w:left w:val="single" w:sz="4" w:space="0" w:color="auto"/>
              <w:bottom w:val="single" w:sz="4" w:space="0" w:color="auto"/>
              <w:right w:val="single" w:sz="4" w:space="0" w:color="auto"/>
            </w:tcBorders>
            <w:vAlign w:val="center"/>
          </w:tcPr>
          <w:p w14:paraId="21C1B005" w14:textId="1D653275" w:rsidR="00F72941" w:rsidRPr="00E366AA" w:rsidRDefault="00FE55D6" w:rsidP="00546B50">
            <w:pPr>
              <w:spacing w:after="240"/>
              <w:jc w:val="center"/>
              <w:rPr>
                <w:bCs/>
                <w:lang w:val="en-GB"/>
              </w:rPr>
            </w:pPr>
            <w:r>
              <w:rPr>
                <w:bCs/>
                <w:lang w:val="en-GB"/>
              </w:rPr>
              <w:t>1</w:t>
            </w:r>
            <w:r w:rsidR="00F72941" w:rsidRPr="00E366AA">
              <w:rPr>
                <w:bCs/>
                <w:lang w:val="en-GB"/>
              </w:rPr>
              <w:t>.</w:t>
            </w:r>
          </w:p>
        </w:tc>
        <w:tc>
          <w:tcPr>
            <w:tcW w:w="4300" w:type="pct"/>
            <w:gridSpan w:val="4"/>
            <w:vAlign w:val="center"/>
          </w:tcPr>
          <w:p w14:paraId="3EF31BB4" w14:textId="28CC57AB" w:rsidR="00F72941" w:rsidRPr="00C26723" w:rsidRDefault="00F72941" w:rsidP="005D7FED">
            <w:pPr>
              <w:spacing w:after="240"/>
              <w:jc w:val="both"/>
              <w:rPr>
                <w:b/>
                <w:bCs/>
                <w:lang w:val="en-GB"/>
              </w:rPr>
            </w:pPr>
            <w:r w:rsidRPr="00C26723">
              <w:rPr>
                <w:b/>
                <w:bCs/>
                <w:lang w:val="en-GB"/>
              </w:rPr>
              <w:t xml:space="preserve">Lecture: </w:t>
            </w:r>
            <w:r w:rsidR="00A46416">
              <w:rPr>
                <w:lang w:val="en-US"/>
              </w:rPr>
              <w:t xml:space="preserve">Introduction. Definition of colloids.  </w:t>
            </w:r>
            <w:r w:rsidR="008D6E27" w:rsidRPr="006922BC">
              <w:rPr>
                <w:lang w:val="en-US"/>
              </w:rPr>
              <w:t>Classification of colloids</w:t>
            </w:r>
            <w:r w:rsidR="008D6E27">
              <w:rPr>
                <w:lang w:val="en-US"/>
              </w:rPr>
              <w:t xml:space="preserve">. </w:t>
            </w:r>
          </w:p>
        </w:tc>
      </w:tr>
      <w:tr w:rsidR="00FE55D6" w:rsidRPr="00E366AA" w14:paraId="069FD726" w14:textId="77777777" w:rsidTr="008D6E27">
        <w:trPr>
          <w:trHeight w:val="257"/>
          <w:jc w:val="center"/>
        </w:trPr>
        <w:tc>
          <w:tcPr>
            <w:tcW w:w="700" w:type="pct"/>
            <w:tcBorders>
              <w:top w:val="single" w:sz="4" w:space="0" w:color="auto"/>
              <w:left w:val="single" w:sz="4" w:space="0" w:color="auto"/>
              <w:bottom w:val="single" w:sz="4" w:space="0" w:color="auto"/>
              <w:right w:val="single" w:sz="4" w:space="0" w:color="auto"/>
            </w:tcBorders>
            <w:vAlign w:val="center"/>
          </w:tcPr>
          <w:p w14:paraId="1763E120" w14:textId="115408DC" w:rsidR="00FE55D6" w:rsidRDefault="00FE55D6" w:rsidP="00546B50">
            <w:pPr>
              <w:spacing w:after="240"/>
              <w:jc w:val="center"/>
              <w:rPr>
                <w:bCs/>
                <w:lang w:val="en-GB"/>
              </w:rPr>
            </w:pPr>
            <w:r>
              <w:rPr>
                <w:bCs/>
                <w:lang w:val="en-GB"/>
              </w:rPr>
              <w:t xml:space="preserve">2. </w:t>
            </w:r>
          </w:p>
        </w:tc>
        <w:tc>
          <w:tcPr>
            <w:tcW w:w="4300" w:type="pct"/>
            <w:gridSpan w:val="4"/>
            <w:vAlign w:val="center"/>
          </w:tcPr>
          <w:p w14:paraId="6DC05593" w14:textId="643D3F3B" w:rsidR="00FE55D6" w:rsidRPr="00C26723" w:rsidRDefault="00FE55D6" w:rsidP="005D7FED">
            <w:pPr>
              <w:spacing w:after="240"/>
              <w:jc w:val="both"/>
              <w:rPr>
                <w:b/>
                <w:bCs/>
                <w:lang w:val="en-GB"/>
              </w:rPr>
            </w:pPr>
            <w:r>
              <w:rPr>
                <w:b/>
                <w:bCs/>
                <w:lang w:val="en-GB"/>
              </w:rPr>
              <w:t xml:space="preserve">Lecture: </w:t>
            </w:r>
            <w:r w:rsidR="008D6E27" w:rsidRPr="00E02186">
              <w:rPr>
                <w:bCs/>
                <w:lang w:val="en-GB"/>
              </w:rPr>
              <w:t>Environmental colloids</w:t>
            </w:r>
            <w:r w:rsidR="008D6E27">
              <w:rPr>
                <w:bCs/>
                <w:lang w:val="en-GB"/>
              </w:rPr>
              <w:t xml:space="preserve">. </w:t>
            </w:r>
            <w:r w:rsidR="008D6E27" w:rsidRPr="00E02186">
              <w:rPr>
                <w:bCs/>
                <w:lang w:val="en-GB"/>
              </w:rPr>
              <w:t xml:space="preserve">The role of colloids in environmental protection </w:t>
            </w:r>
            <w:r w:rsidR="008D6E27">
              <w:rPr>
                <w:bCs/>
                <w:lang w:val="en-GB"/>
              </w:rPr>
              <w:t>1.</w:t>
            </w:r>
          </w:p>
        </w:tc>
      </w:tr>
      <w:tr w:rsidR="00FE55D6" w:rsidRPr="00E366AA" w14:paraId="0AC0EA0B" w14:textId="77777777" w:rsidTr="008D6E27">
        <w:trPr>
          <w:trHeight w:val="257"/>
          <w:jc w:val="center"/>
        </w:trPr>
        <w:tc>
          <w:tcPr>
            <w:tcW w:w="700" w:type="pct"/>
            <w:tcBorders>
              <w:top w:val="single" w:sz="4" w:space="0" w:color="auto"/>
              <w:left w:val="single" w:sz="4" w:space="0" w:color="auto"/>
              <w:bottom w:val="single" w:sz="4" w:space="0" w:color="auto"/>
              <w:right w:val="single" w:sz="4" w:space="0" w:color="auto"/>
            </w:tcBorders>
            <w:vAlign w:val="center"/>
          </w:tcPr>
          <w:p w14:paraId="3CDEB32A" w14:textId="1E472A24" w:rsidR="00FE55D6" w:rsidRDefault="00FE55D6" w:rsidP="00546B50">
            <w:pPr>
              <w:spacing w:after="240"/>
              <w:jc w:val="center"/>
              <w:rPr>
                <w:bCs/>
                <w:lang w:val="en-GB"/>
              </w:rPr>
            </w:pPr>
            <w:r>
              <w:rPr>
                <w:bCs/>
                <w:lang w:val="en-GB"/>
              </w:rPr>
              <w:t xml:space="preserve">3. </w:t>
            </w:r>
          </w:p>
        </w:tc>
        <w:tc>
          <w:tcPr>
            <w:tcW w:w="4300" w:type="pct"/>
            <w:gridSpan w:val="4"/>
            <w:vAlign w:val="center"/>
          </w:tcPr>
          <w:p w14:paraId="468C2DAC" w14:textId="2CD2A2CB" w:rsidR="00FE55D6" w:rsidRPr="00C26723" w:rsidRDefault="00FE55D6" w:rsidP="005D7FED">
            <w:pPr>
              <w:spacing w:after="240"/>
              <w:jc w:val="both"/>
              <w:rPr>
                <w:b/>
                <w:bCs/>
                <w:lang w:val="en-GB"/>
              </w:rPr>
            </w:pPr>
            <w:r>
              <w:rPr>
                <w:b/>
                <w:bCs/>
                <w:lang w:val="en-GB"/>
              </w:rPr>
              <w:t xml:space="preserve">Lecture: </w:t>
            </w:r>
            <w:r w:rsidR="008D6E27" w:rsidRPr="00E02186">
              <w:rPr>
                <w:bCs/>
                <w:lang w:val="en-GB"/>
              </w:rPr>
              <w:t xml:space="preserve">The role of colloids in environmental protection </w:t>
            </w:r>
            <w:r w:rsidR="008D6E27">
              <w:rPr>
                <w:bCs/>
                <w:lang w:val="en-GB"/>
              </w:rPr>
              <w:t>2.</w:t>
            </w:r>
          </w:p>
        </w:tc>
      </w:tr>
      <w:tr w:rsidR="00FE55D6" w:rsidRPr="00E366AA" w14:paraId="5753780B" w14:textId="77777777" w:rsidTr="008D6E27">
        <w:trPr>
          <w:trHeight w:val="257"/>
          <w:jc w:val="center"/>
        </w:trPr>
        <w:tc>
          <w:tcPr>
            <w:tcW w:w="700" w:type="pct"/>
            <w:tcBorders>
              <w:top w:val="single" w:sz="4" w:space="0" w:color="auto"/>
              <w:left w:val="single" w:sz="4" w:space="0" w:color="auto"/>
              <w:bottom w:val="single" w:sz="4" w:space="0" w:color="auto"/>
              <w:right w:val="single" w:sz="4" w:space="0" w:color="auto"/>
            </w:tcBorders>
            <w:vAlign w:val="center"/>
          </w:tcPr>
          <w:p w14:paraId="11EDAF81" w14:textId="28C5DF9B" w:rsidR="00FE55D6" w:rsidRDefault="00FE55D6" w:rsidP="00546B50">
            <w:pPr>
              <w:spacing w:after="240"/>
              <w:jc w:val="center"/>
              <w:rPr>
                <w:bCs/>
                <w:lang w:val="en-GB"/>
              </w:rPr>
            </w:pPr>
            <w:r>
              <w:rPr>
                <w:bCs/>
                <w:lang w:val="en-GB"/>
              </w:rPr>
              <w:t>4</w:t>
            </w:r>
            <w:r w:rsidR="008D6E27">
              <w:rPr>
                <w:bCs/>
                <w:lang w:val="en-GB"/>
              </w:rPr>
              <w:t>.</w:t>
            </w:r>
          </w:p>
        </w:tc>
        <w:tc>
          <w:tcPr>
            <w:tcW w:w="4300" w:type="pct"/>
            <w:gridSpan w:val="4"/>
            <w:vAlign w:val="center"/>
          </w:tcPr>
          <w:p w14:paraId="3ACD8384" w14:textId="77777777" w:rsidR="00FE55D6" w:rsidRDefault="008D6E27" w:rsidP="005D7FED">
            <w:pPr>
              <w:spacing w:after="240"/>
              <w:jc w:val="both"/>
              <w:rPr>
                <w:bCs/>
                <w:lang w:val="en-GB"/>
              </w:rPr>
            </w:pPr>
            <w:r>
              <w:rPr>
                <w:b/>
                <w:lang w:val="en-GB"/>
              </w:rPr>
              <w:t xml:space="preserve">Laboratory practice: </w:t>
            </w:r>
            <w:r w:rsidRPr="00A46416">
              <w:rPr>
                <w:bCs/>
                <w:lang w:val="en-GB"/>
              </w:rPr>
              <w:t>Basic colloid experiments</w:t>
            </w:r>
            <w:r>
              <w:rPr>
                <w:bCs/>
                <w:lang w:val="en-GB"/>
              </w:rPr>
              <w:t>.</w:t>
            </w:r>
          </w:p>
          <w:p w14:paraId="6672A5E7" w14:textId="48C96525" w:rsidR="008D6E27" w:rsidRPr="00C26723" w:rsidRDefault="008D6E27" w:rsidP="005D7FED">
            <w:pPr>
              <w:spacing w:after="240"/>
              <w:jc w:val="both"/>
              <w:rPr>
                <w:b/>
                <w:bCs/>
                <w:lang w:val="en-GB"/>
              </w:rPr>
            </w:pPr>
            <w:r>
              <w:rPr>
                <w:b/>
                <w:bCs/>
                <w:lang w:val="en-GB"/>
              </w:rPr>
              <w:t>The final</w:t>
            </w:r>
            <w:r w:rsidRPr="008D6E27">
              <w:rPr>
                <w:b/>
                <w:bCs/>
                <w:lang w:val="en-GB"/>
              </w:rPr>
              <w:t xml:space="preserve"> exam will be online in Moodle, </w:t>
            </w:r>
            <w:r>
              <w:rPr>
                <w:b/>
                <w:bCs/>
                <w:lang w:val="en-GB"/>
              </w:rPr>
              <w:t>on</w:t>
            </w:r>
            <w:r w:rsidRPr="008D6E27">
              <w:rPr>
                <w:b/>
                <w:bCs/>
                <w:lang w:val="en-GB"/>
              </w:rPr>
              <w:t xml:space="preserve"> a date to be agreed.</w:t>
            </w:r>
          </w:p>
        </w:tc>
      </w:tr>
      <w:tr w:rsidR="00EC489B" w:rsidRPr="00E366AA" w14:paraId="0EB23D61" w14:textId="77777777" w:rsidTr="001D7217">
        <w:trPr>
          <w:trHeight w:val="257"/>
          <w:jc w:val="center"/>
        </w:trPr>
        <w:tc>
          <w:tcPr>
            <w:tcW w:w="5000" w:type="pct"/>
            <w:gridSpan w:val="5"/>
            <w:tcBorders>
              <w:top w:val="single" w:sz="4" w:space="0" w:color="auto"/>
              <w:left w:val="single" w:sz="4" w:space="0" w:color="auto"/>
              <w:bottom w:val="single" w:sz="4" w:space="0" w:color="auto"/>
            </w:tcBorders>
            <w:vAlign w:val="center"/>
          </w:tcPr>
          <w:p w14:paraId="543EF7B8" w14:textId="636E4B30" w:rsidR="00EC489B" w:rsidRPr="00E366AA" w:rsidRDefault="00EC489B" w:rsidP="00EC489B">
            <w:pPr>
              <w:spacing w:after="240"/>
              <w:jc w:val="center"/>
              <w:rPr>
                <w:rFonts w:eastAsia="Arial Unicode MS"/>
                <w:b/>
                <w:bCs/>
                <w:i/>
                <w:iCs/>
                <w:sz w:val="22"/>
                <w:szCs w:val="22"/>
                <w:lang w:val="en-GB"/>
              </w:rPr>
            </w:pPr>
            <w:r w:rsidRPr="00E366AA">
              <w:rPr>
                <w:rFonts w:eastAsia="Arial Unicode MS"/>
                <w:b/>
                <w:bCs/>
                <w:i/>
                <w:iCs/>
                <w:sz w:val="22"/>
                <w:szCs w:val="22"/>
                <w:lang w:val="en-GB"/>
              </w:rPr>
              <w:t>Mid-term requirements:</w:t>
            </w:r>
          </w:p>
        </w:tc>
      </w:tr>
      <w:tr w:rsidR="00EC489B" w:rsidRPr="00E366AA" w14:paraId="418C8681" w14:textId="77777777" w:rsidTr="001D7217">
        <w:trPr>
          <w:trHeight w:val="810"/>
          <w:jc w:val="center"/>
        </w:trPr>
        <w:tc>
          <w:tcPr>
            <w:tcW w:w="5000" w:type="pct"/>
            <w:gridSpan w:val="5"/>
            <w:tcBorders>
              <w:top w:val="single" w:sz="4" w:space="0" w:color="auto"/>
              <w:left w:val="single" w:sz="4" w:space="0" w:color="auto"/>
            </w:tcBorders>
            <w:vAlign w:val="center"/>
          </w:tcPr>
          <w:p w14:paraId="66E960D7" w14:textId="77777777" w:rsidR="00EC489B" w:rsidRPr="00E366AA" w:rsidRDefault="00EC489B" w:rsidP="00EC489B">
            <w:pPr>
              <w:spacing w:after="240"/>
              <w:rPr>
                <w:i/>
                <w:iCs/>
                <w:sz w:val="22"/>
                <w:szCs w:val="22"/>
                <w:lang w:val="en-GB"/>
              </w:rPr>
            </w:pPr>
            <w:r w:rsidRPr="00E366AA">
              <w:rPr>
                <w:i/>
                <w:iCs/>
                <w:sz w:val="22"/>
                <w:szCs w:val="22"/>
                <w:lang w:val="en-GB"/>
              </w:rPr>
              <w:t>Participation in occupations:</w:t>
            </w:r>
          </w:p>
          <w:p w14:paraId="22351790" w14:textId="1793BD7A" w:rsidR="00EC489B" w:rsidRPr="00E366AA" w:rsidRDefault="00EC489B" w:rsidP="00EC489B">
            <w:pPr>
              <w:pStyle w:val="Lers"/>
              <w:rPr>
                <w:rFonts w:ascii="Times New Roman" w:hAnsi="Times New Roman"/>
                <w:b/>
                <w:bCs/>
                <w:sz w:val="22"/>
                <w:szCs w:val="22"/>
                <w:lang w:val="en-GB"/>
              </w:rPr>
            </w:pPr>
            <w:r w:rsidRPr="00E366AA">
              <w:rPr>
                <w:rFonts w:ascii="Times New Roman" w:hAnsi="Times New Roman"/>
                <w:sz w:val="22"/>
                <w:szCs w:val="22"/>
                <w:lang w:val="en-GB"/>
              </w:rPr>
              <w:t xml:space="preserve">Attendance is </w:t>
            </w:r>
            <w:r w:rsidRPr="00E366AA">
              <w:rPr>
                <w:rFonts w:ascii="Times New Roman" w:hAnsi="Times New Roman"/>
                <w:b/>
                <w:bCs/>
                <w:i/>
                <w:iCs/>
                <w:color w:val="FF0000"/>
                <w:sz w:val="22"/>
                <w:szCs w:val="22"/>
                <w:lang w:val="en-GB"/>
              </w:rPr>
              <w:t>compulsory.</w:t>
            </w:r>
            <w:r w:rsidRPr="00E366AA">
              <w:rPr>
                <w:rFonts w:ascii="Times New Roman" w:hAnsi="Times New Roman"/>
                <w:sz w:val="22"/>
                <w:szCs w:val="22"/>
                <w:lang w:val="en-GB"/>
              </w:rPr>
              <w:t xml:space="preserve"> </w:t>
            </w:r>
            <w:r w:rsidRPr="00E366AA">
              <w:rPr>
                <w:rFonts w:ascii="Times New Roman" w:hAnsi="Times New Roman"/>
                <w:b/>
                <w:bCs/>
                <w:sz w:val="22"/>
                <w:szCs w:val="22"/>
                <w:lang w:val="en-GB"/>
              </w:rPr>
              <w:t xml:space="preserve">Lectures + laboratory work (measurements and written tests). </w:t>
            </w:r>
          </w:p>
          <w:p w14:paraId="69D5A1A9" w14:textId="489ED2CA" w:rsidR="00EC489B" w:rsidRPr="00E366AA" w:rsidRDefault="00EC489B" w:rsidP="00EC489B">
            <w:pPr>
              <w:pStyle w:val="Lers"/>
              <w:rPr>
                <w:rFonts w:ascii="Times New Roman" w:hAnsi="Times New Roman"/>
                <w:sz w:val="22"/>
                <w:szCs w:val="22"/>
                <w:lang w:val="en-GB"/>
              </w:rPr>
            </w:pPr>
            <w:r w:rsidRPr="00E366AA">
              <w:rPr>
                <w:rFonts w:ascii="Times New Roman" w:hAnsi="Times New Roman"/>
                <w:sz w:val="22"/>
                <w:szCs w:val="22"/>
                <w:lang w:val="en-GB"/>
              </w:rPr>
              <w:t xml:space="preserve">The weekly schedule is shown above—practice and lecture times </w:t>
            </w:r>
            <w:r w:rsidR="002C273B">
              <w:rPr>
                <w:rFonts w:ascii="Times New Roman" w:hAnsi="Times New Roman"/>
                <w:sz w:val="22"/>
                <w:szCs w:val="22"/>
                <w:lang w:val="en-GB"/>
              </w:rPr>
              <w:t>are according to it</w:t>
            </w:r>
            <w:r w:rsidRPr="00E366AA">
              <w:rPr>
                <w:rFonts w:ascii="Times New Roman" w:hAnsi="Times New Roman"/>
                <w:sz w:val="22"/>
                <w:szCs w:val="22"/>
                <w:lang w:val="en-GB"/>
              </w:rPr>
              <w:t>.</w:t>
            </w:r>
          </w:p>
          <w:p w14:paraId="43A7D2FF" w14:textId="77777777" w:rsidR="00EC489B" w:rsidRPr="00E366AA" w:rsidRDefault="00EC489B" w:rsidP="00EC489B">
            <w:pPr>
              <w:pStyle w:val="Lers"/>
              <w:rPr>
                <w:rFonts w:ascii="Times New Roman" w:hAnsi="Times New Roman"/>
                <w:sz w:val="22"/>
                <w:szCs w:val="22"/>
                <w:lang w:val="en-GB"/>
              </w:rPr>
            </w:pPr>
            <w:r w:rsidRPr="00E366AA">
              <w:rPr>
                <w:rFonts w:ascii="Times New Roman" w:hAnsi="Times New Roman"/>
                <w:sz w:val="22"/>
                <w:szCs w:val="22"/>
                <w:lang w:val="en-GB"/>
              </w:rPr>
              <w:t>It is compulsory to attend lectures and laboratory exercises. Up to 30% of lectures may be missed, but not laboratory exercises.</w:t>
            </w:r>
          </w:p>
          <w:p w14:paraId="18564B1E" w14:textId="60D2A607" w:rsidR="00EC489B" w:rsidRPr="00E366AA" w:rsidRDefault="00EC489B" w:rsidP="00EC489B">
            <w:pPr>
              <w:spacing w:after="240"/>
              <w:rPr>
                <w:sz w:val="22"/>
                <w:szCs w:val="22"/>
                <w:lang w:val="en-GB"/>
              </w:rPr>
            </w:pPr>
            <w:r w:rsidRPr="00E366AA">
              <w:rPr>
                <w:sz w:val="22"/>
                <w:szCs w:val="22"/>
                <w:lang w:val="en-GB"/>
              </w:rPr>
              <w:t xml:space="preserve">Both tasks are mandatory, </w:t>
            </w:r>
            <w:r>
              <w:rPr>
                <w:sz w:val="22"/>
                <w:szCs w:val="22"/>
                <w:lang w:val="en-GB"/>
              </w:rPr>
              <w:t>as is participation in the classes</w:t>
            </w:r>
            <w:r w:rsidRPr="00E366AA">
              <w:rPr>
                <w:sz w:val="22"/>
                <w:szCs w:val="22"/>
                <w:lang w:val="en-GB"/>
              </w:rPr>
              <w:t xml:space="preserve">. </w:t>
            </w:r>
            <w:r w:rsidR="002C273B">
              <w:rPr>
                <w:sz w:val="22"/>
                <w:szCs w:val="22"/>
                <w:lang w:val="en-GB"/>
              </w:rPr>
              <w:t>Meeting the two specified minimums is a condition for getting</w:t>
            </w:r>
            <w:r w:rsidRPr="00E366AA">
              <w:rPr>
                <w:sz w:val="22"/>
                <w:szCs w:val="22"/>
                <w:lang w:val="en-GB"/>
              </w:rPr>
              <w:t xml:space="preserve"> a sign and a note.</w:t>
            </w:r>
          </w:p>
        </w:tc>
      </w:tr>
      <w:tr w:rsidR="00EC489B" w:rsidRPr="00E366AA" w14:paraId="574F3700" w14:textId="77777777" w:rsidTr="001D7217">
        <w:trPr>
          <w:trHeight w:val="1768"/>
          <w:jc w:val="center"/>
        </w:trPr>
        <w:tc>
          <w:tcPr>
            <w:tcW w:w="5000" w:type="pct"/>
            <w:gridSpan w:val="5"/>
            <w:tcBorders>
              <w:top w:val="single" w:sz="4" w:space="0" w:color="auto"/>
              <w:left w:val="single" w:sz="4" w:space="0" w:color="auto"/>
            </w:tcBorders>
            <w:vAlign w:val="center"/>
          </w:tcPr>
          <w:p w14:paraId="4710DD14" w14:textId="77777777" w:rsidR="00EC489B" w:rsidRPr="00E366AA" w:rsidRDefault="00EC489B" w:rsidP="00EC489B">
            <w:pPr>
              <w:spacing w:after="240"/>
              <w:rPr>
                <w:rFonts w:eastAsia="Arial Unicode MS"/>
                <w:i/>
                <w:iCs/>
                <w:sz w:val="22"/>
                <w:szCs w:val="22"/>
                <w:lang w:val="en-GB"/>
              </w:rPr>
            </w:pPr>
            <w:r w:rsidRPr="00E366AA">
              <w:rPr>
                <w:rFonts w:eastAsia="Arial Unicode MS"/>
                <w:i/>
                <w:iCs/>
                <w:sz w:val="22"/>
                <w:szCs w:val="22"/>
                <w:lang w:val="en-GB"/>
              </w:rPr>
              <w:lastRenderedPageBreak/>
              <w:t>Midterms, protocols, reports, etc.:</w:t>
            </w:r>
          </w:p>
          <w:p w14:paraId="781FA95F" w14:textId="2A099CAD" w:rsidR="00EC489B" w:rsidRPr="00BF3CB2" w:rsidRDefault="00EC489B" w:rsidP="00EC489B">
            <w:pPr>
              <w:pStyle w:val="Lers"/>
              <w:numPr>
                <w:ilvl w:val="0"/>
                <w:numId w:val="3"/>
              </w:numPr>
              <w:rPr>
                <w:rFonts w:ascii="Times New Roman" w:hAnsi="Times New Roman"/>
                <w:sz w:val="22"/>
                <w:szCs w:val="22"/>
                <w:lang w:val="en-US"/>
              </w:rPr>
            </w:pPr>
            <w:r w:rsidRPr="00BF3CB2">
              <w:rPr>
                <w:rFonts w:ascii="Times New Roman" w:hAnsi="Times New Roman"/>
                <w:sz w:val="22"/>
                <w:szCs w:val="22"/>
                <w:lang w:val="en-US"/>
              </w:rPr>
              <w:t xml:space="preserve">Laboratory practice: </w:t>
            </w:r>
            <w:r w:rsidR="008D6E27">
              <w:rPr>
                <w:rFonts w:ascii="Times New Roman" w:hAnsi="Times New Roman"/>
                <w:sz w:val="22"/>
                <w:szCs w:val="22"/>
                <w:lang w:val="en-US"/>
              </w:rPr>
              <w:t>2</w:t>
            </w:r>
            <w:r w:rsidRPr="00BF3CB2">
              <w:rPr>
                <w:rFonts w:ascii="Times New Roman" w:hAnsi="Times New Roman"/>
                <w:sz w:val="22"/>
                <w:szCs w:val="22"/>
                <w:lang w:val="en-US"/>
              </w:rPr>
              <w:t xml:space="preserve">0 points: There will be </w:t>
            </w:r>
            <w:r w:rsidR="008D6E27">
              <w:rPr>
                <w:rFonts w:ascii="Times New Roman" w:hAnsi="Times New Roman"/>
                <w:sz w:val="22"/>
                <w:szCs w:val="22"/>
                <w:lang w:val="en-US"/>
              </w:rPr>
              <w:t>1</w:t>
            </w:r>
            <w:r w:rsidRPr="00BF3CB2">
              <w:rPr>
                <w:rFonts w:ascii="Times New Roman" w:hAnsi="Times New Roman"/>
                <w:sz w:val="22"/>
                <w:szCs w:val="22"/>
                <w:lang w:val="en-US"/>
              </w:rPr>
              <w:t xml:space="preserve"> laboratory </w:t>
            </w:r>
            <w:r w:rsidR="008D6E27">
              <w:rPr>
                <w:rFonts w:ascii="Times New Roman" w:hAnsi="Times New Roman"/>
                <w:sz w:val="22"/>
                <w:szCs w:val="22"/>
                <w:lang w:val="en-US"/>
              </w:rPr>
              <w:t>exercise</w:t>
            </w:r>
            <w:r w:rsidRPr="00BF3CB2">
              <w:rPr>
                <w:rFonts w:ascii="Times New Roman" w:hAnsi="Times New Roman"/>
                <w:sz w:val="22"/>
                <w:szCs w:val="22"/>
                <w:lang w:val="en-US"/>
              </w:rPr>
              <w:t xml:space="preserve"> with </w:t>
            </w:r>
            <w:r w:rsidR="008D6E27">
              <w:rPr>
                <w:rFonts w:ascii="Times New Roman" w:hAnsi="Times New Roman"/>
                <w:sz w:val="22"/>
                <w:szCs w:val="22"/>
                <w:lang w:val="en-US"/>
              </w:rPr>
              <w:t>1 protocol</w:t>
            </w:r>
            <w:r w:rsidRPr="00BF3CB2">
              <w:rPr>
                <w:rFonts w:ascii="Times New Roman" w:hAnsi="Times New Roman"/>
                <w:sz w:val="22"/>
                <w:szCs w:val="22"/>
                <w:lang w:val="en-US"/>
              </w:rPr>
              <w:t xml:space="preserve"> to be submitted. The lab reports must be uploaded to Moodle </w:t>
            </w:r>
            <w:r w:rsidR="008D6E27">
              <w:rPr>
                <w:rFonts w:ascii="Times New Roman" w:hAnsi="Times New Roman"/>
                <w:sz w:val="22"/>
                <w:szCs w:val="22"/>
                <w:lang w:val="en-US"/>
              </w:rPr>
              <w:t>as soon as possible</w:t>
            </w:r>
            <w:r w:rsidRPr="00BF3CB2">
              <w:rPr>
                <w:rFonts w:ascii="Times New Roman" w:hAnsi="Times New Roman"/>
                <w:sz w:val="22"/>
                <w:szCs w:val="22"/>
                <w:lang w:val="en-US"/>
              </w:rPr>
              <w:t xml:space="preserve">. Each will be worth </w:t>
            </w:r>
            <w:r w:rsidR="008D6E27">
              <w:rPr>
                <w:rFonts w:ascii="Times New Roman" w:hAnsi="Times New Roman"/>
                <w:sz w:val="22"/>
                <w:szCs w:val="22"/>
                <w:lang w:val="en-US"/>
              </w:rPr>
              <w:t>1</w:t>
            </w:r>
            <w:r w:rsidRPr="00BF3CB2">
              <w:rPr>
                <w:rFonts w:ascii="Times New Roman" w:hAnsi="Times New Roman"/>
                <w:sz w:val="22"/>
                <w:szCs w:val="22"/>
                <w:lang w:val="en-US"/>
              </w:rPr>
              <w:t xml:space="preserve">0points. Minimum score is: </w:t>
            </w:r>
            <w:r w:rsidR="008D6E27">
              <w:rPr>
                <w:rFonts w:ascii="Times New Roman" w:hAnsi="Times New Roman"/>
                <w:sz w:val="22"/>
                <w:szCs w:val="22"/>
                <w:lang w:val="en-US"/>
              </w:rPr>
              <w:t>1</w:t>
            </w:r>
            <w:r w:rsidRPr="00BF3CB2">
              <w:rPr>
                <w:rFonts w:ascii="Times New Roman" w:hAnsi="Times New Roman"/>
                <w:sz w:val="22"/>
                <w:szCs w:val="22"/>
                <w:lang w:val="en-US"/>
              </w:rPr>
              <w:t>1 points.</w:t>
            </w:r>
          </w:p>
          <w:p w14:paraId="71B19D71" w14:textId="7CD01B10" w:rsidR="00EC489B" w:rsidRPr="00BF3CB2" w:rsidRDefault="00EC489B" w:rsidP="00EC489B">
            <w:pPr>
              <w:pStyle w:val="Lers"/>
              <w:numPr>
                <w:ilvl w:val="0"/>
                <w:numId w:val="3"/>
              </w:numPr>
              <w:rPr>
                <w:rFonts w:ascii="Times New Roman" w:hAnsi="Times New Roman"/>
                <w:sz w:val="22"/>
                <w:szCs w:val="22"/>
                <w:lang w:val="en-US"/>
              </w:rPr>
            </w:pPr>
            <w:r w:rsidRPr="00BF3CB2">
              <w:rPr>
                <w:rFonts w:ascii="Times New Roman" w:hAnsi="Times New Roman"/>
                <w:sz w:val="22"/>
                <w:szCs w:val="22"/>
                <w:lang w:val="en-US"/>
              </w:rPr>
              <w:t>Theoretical test (</w:t>
            </w:r>
            <w:r w:rsidR="008D6E27">
              <w:rPr>
                <w:rFonts w:ascii="Times New Roman" w:hAnsi="Times New Roman"/>
                <w:sz w:val="22"/>
                <w:szCs w:val="22"/>
                <w:lang w:val="en-US"/>
              </w:rPr>
              <w:t>8</w:t>
            </w:r>
            <w:r w:rsidRPr="00BF3CB2">
              <w:rPr>
                <w:rFonts w:ascii="Times New Roman" w:hAnsi="Times New Roman"/>
                <w:sz w:val="22"/>
                <w:szCs w:val="22"/>
                <w:lang w:val="en-US"/>
              </w:rPr>
              <w:t xml:space="preserve">0 points) in </w:t>
            </w:r>
            <w:r w:rsidR="002C273B">
              <w:rPr>
                <w:rFonts w:ascii="Times New Roman" w:hAnsi="Times New Roman"/>
                <w:sz w:val="22"/>
                <w:szCs w:val="22"/>
                <w:lang w:val="en-US"/>
              </w:rPr>
              <w:t xml:space="preserve">the </w:t>
            </w:r>
            <w:r w:rsidRPr="00BF3CB2">
              <w:rPr>
                <w:rFonts w:ascii="Times New Roman" w:hAnsi="Times New Roman"/>
                <w:sz w:val="22"/>
                <w:szCs w:val="22"/>
                <w:lang w:val="en-US"/>
              </w:rPr>
              <w:t xml:space="preserve">Moodle system. Minimum score is: </w:t>
            </w:r>
            <w:r w:rsidR="008D6E27">
              <w:rPr>
                <w:rFonts w:ascii="Times New Roman" w:hAnsi="Times New Roman"/>
                <w:sz w:val="22"/>
                <w:szCs w:val="22"/>
                <w:lang w:val="en-US"/>
              </w:rPr>
              <w:t>4</w:t>
            </w:r>
            <w:r w:rsidRPr="00BF3CB2">
              <w:rPr>
                <w:rFonts w:ascii="Times New Roman" w:hAnsi="Times New Roman"/>
                <w:sz w:val="22"/>
                <w:szCs w:val="22"/>
                <w:lang w:val="en-US"/>
              </w:rPr>
              <w:t>1 points.</w:t>
            </w:r>
          </w:p>
          <w:p w14:paraId="06F099F6" w14:textId="38B78CF2" w:rsidR="00EC489B" w:rsidRPr="00E366AA" w:rsidRDefault="00EC489B" w:rsidP="00EC489B">
            <w:pPr>
              <w:pStyle w:val="Lers"/>
              <w:rPr>
                <w:rFonts w:ascii="Times New Roman" w:hAnsi="Times New Roman"/>
                <w:sz w:val="22"/>
                <w:szCs w:val="22"/>
                <w:lang w:val="en-GB"/>
              </w:rPr>
            </w:pPr>
            <w:r w:rsidRPr="00BF3CB2">
              <w:rPr>
                <w:rFonts w:ascii="Times New Roman" w:hAnsi="Times New Roman"/>
                <w:sz w:val="22"/>
                <w:szCs w:val="22"/>
                <w:lang w:val="en-US"/>
              </w:rPr>
              <w:t xml:space="preserve">If the two minimum scores exceed the minimum performance, add </w:t>
            </w:r>
            <w:r w:rsidR="002C273B">
              <w:rPr>
                <w:rFonts w:ascii="Times New Roman" w:hAnsi="Times New Roman"/>
                <w:sz w:val="22"/>
                <w:szCs w:val="22"/>
                <w:lang w:val="en-US"/>
              </w:rPr>
              <w:t>them</w:t>
            </w:r>
            <w:r w:rsidRPr="00BF3CB2">
              <w:rPr>
                <w:rFonts w:ascii="Times New Roman" w:hAnsi="Times New Roman"/>
                <w:sz w:val="22"/>
                <w:szCs w:val="22"/>
                <w:lang w:val="en-US"/>
              </w:rPr>
              <w:t xml:space="preserve"> together.</w:t>
            </w:r>
          </w:p>
        </w:tc>
      </w:tr>
      <w:tr w:rsidR="00EC489B" w:rsidRPr="00E366AA" w14:paraId="525B879A" w14:textId="77777777" w:rsidTr="001D7217">
        <w:trPr>
          <w:trHeight w:val="1502"/>
          <w:jc w:val="center"/>
        </w:trPr>
        <w:tc>
          <w:tcPr>
            <w:tcW w:w="5000" w:type="pct"/>
            <w:gridSpan w:val="5"/>
            <w:tcBorders>
              <w:top w:val="single" w:sz="4" w:space="0" w:color="auto"/>
              <w:left w:val="single" w:sz="4" w:space="0" w:color="auto"/>
            </w:tcBorders>
            <w:vAlign w:val="center"/>
          </w:tcPr>
          <w:p w14:paraId="14FDE387" w14:textId="1677DBAA" w:rsidR="00EC489B" w:rsidRDefault="00EC489B" w:rsidP="00EC489B">
            <w:pPr>
              <w:spacing w:after="240"/>
              <w:rPr>
                <w:rFonts w:eastAsia="Arial Unicode MS"/>
                <w:i/>
                <w:iCs/>
                <w:sz w:val="22"/>
                <w:szCs w:val="22"/>
                <w:lang w:val="en-GB"/>
              </w:rPr>
            </w:pPr>
            <w:r w:rsidRPr="00E366AA">
              <w:rPr>
                <w:rFonts w:eastAsia="Arial Unicode MS"/>
                <w:i/>
                <w:iCs/>
                <w:sz w:val="22"/>
                <w:szCs w:val="22"/>
                <w:lang w:val="en-GB"/>
              </w:rPr>
              <w:t>The method of obtaining a signature/exam mark:</w:t>
            </w:r>
          </w:p>
          <w:p w14:paraId="1A00B19C" w14:textId="61E9CF7F" w:rsidR="00EC489B" w:rsidRPr="00BF3CB2" w:rsidRDefault="00EC489B" w:rsidP="00EC489B">
            <w:pPr>
              <w:spacing w:after="240"/>
              <w:jc w:val="both"/>
              <w:rPr>
                <w:sz w:val="22"/>
                <w:szCs w:val="22"/>
                <w:lang w:val="en-US"/>
              </w:rPr>
            </w:pPr>
            <w:r w:rsidRPr="00BF3CB2">
              <w:rPr>
                <w:sz w:val="22"/>
                <w:szCs w:val="22"/>
                <w:lang w:val="en-US"/>
              </w:rPr>
              <w:t>Both tasks are mandatory</w:t>
            </w:r>
            <w:r w:rsidR="002C273B">
              <w:rPr>
                <w:sz w:val="22"/>
                <w:szCs w:val="22"/>
                <w:lang w:val="en-US"/>
              </w:rPr>
              <w:t>,</w:t>
            </w:r>
            <w:r w:rsidRPr="00BF3CB2">
              <w:rPr>
                <w:sz w:val="22"/>
                <w:szCs w:val="22"/>
                <w:lang w:val="en-US"/>
              </w:rPr>
              <w:t xml:space="preserve"> </w:t>
            </w:r>
            <w:r w:rsidR="002C273B">
              <w:rPr>
                <w:sz w:val="22"/>
                <w:szCs w:val="22"/>
                <w:lang w:val="en-US"/>
              </w:rPr>
              <w:t>as is participation in the classes</w:t>
            </w:r>
            <w:r w:rsidRPr="00BF3CB2">
              <w:rPr>
                <w:sz w:val="22"/>
                <w:szCs w:val="22"/>
                <w:lang w:val="en-US"/>
              </w:rPr>
              <w:t xml:space="preserve">. </w:t>
            </w:r>
            <w:r w:rsidR="002C273B">
              <w:rPr>
                <w:sz w:val="22"/>
                <w:szCs w:val="22"/>
                <w:lang w:val="en-US"/>
              </w:rPr>
              <w:t>Meeting the two specified minimums is a condition for getting</w:t>
            </w:r>
            <w:r w:rsidRPr="00BF3CB2">
              <w:rPr>
                <w:sz w:val="22"/>
                <w:szCs w:val="22"/>
                <w:lang w:val="en-US"/>
              </w:rPr>
              <w:t xml:space="preserve"> a sign and a mark. The minimum is 52 points. </w:t>
            </w:r>
          </w:p>
          <w:p w14:paraId="27AA69B1" w14:textId="7A84DFCD" w:rsidR="00EC489B" w:rsidRPr="00BF3CB2" w:rsidRDefault="00EC489B" w:rsidP="00EC489B">
            <w:pPr>
              <w:spacing w:after="240"/>
              <w:jc w:val="both"/>
              <w:rPr>
                <w:sz w:val="22"/>
                <w:szCs w:val="22"/>
                <w:lang w:val="en-US"/>
              </w:rPr>
            </w:pPr>
            <w:r w:rsidRPr="00BF3CB2">
              <w:rPr>
                <w:sz w:val="22"/>
                <w:szCs w:val="22"/>
                <w:lang w:val="en-US"/>
              </w:rPr>
              <w:t>Points and marks: under 52 are inadequate; 52-62 points: satisfactory; 63-75 points: medium; 76-85 points</w:t>
            </w:r>
            <w:r w:rsidR="002C273B">
              <w:rPr>
                <w:sz w:val="22"/>
                <w:szCs w:val="22"/>
                <w:lang w:val="en-US"/>
              </w:rPr>
              <w:t>: good; above 86 points:</w:t>
            </w:r>
            <w:r w:rsidRPr="00BF3CB2">
              <w:rPr>
                <w:sz w:val="22"/>
                <w:szCs w:val="22"/>
                <w:lang w:val="en-US"/>
              </w:rPr>
              <w:t xml:space="preserve"> excellent. </w:t>
            </w:r>
          </w:p>
          <w:p w14:paraId="25B9576C" w14:textId="25A5D720" w:rsidR="00EC489B" w:rsidRPr="00E366AA" w:rsidRDefault="00EC489B" w:rsidP="00EC489B">
            <w:pPr>
              <w:spacing w:after="240"/>
              <w:jc w:val="both"/>
              <w:rPr>
                <w:sz w:val="22"/>
                <w:szCs w:val="22"/>
                <w:lang w:val="en-GB"/>
              </w:rPr>
            </w:pPr>
            <w:r w:rsidRPr="00BF3CB2">
              <w:rPr>
                <w:sz w:val="22"/>
                <w:szCs w:val="22"/>
                <w:lang w:val="en-US"/>
              </w:rPr>
              <w:t xml:space="preserve">Anyone who has not reached the minimum of 52 points and does not </w:t>
            </w:r>
            <w:r w:rsidR="002C273B">
              <w:rPr>
                <w:sz w:val="22"/>
                <w:szCs w:val="22"/>
                <w:lang w:val="en-US"/>
              </w:rPr>
              <w:t>fulfil</w:t>
            </w:r>
            <w:r w:rsidRPr="00BF3CB2">
              <w:rPr>
                <w:sz w:val="22"/>
                <w:szCs w:val="22"/>
                <w:lang w:val="en-US"/>
              </w:rPr>
              <w:t xml:space="preserve"> the minimum points: his or her grade is insufficient. </w:t>
            </w:r>
            <w:r w:rsidRPr="0032561A">
              <w:rPr>
                <w:sz w:val="22"/>
                <w:szCs w:val="22"/>
                <w:lang w:val="en-US"/>
              </w:rPr>
              <w:t xml:space="preserve">In the </w:t>
            </w:r>
            <w:r w:rsidR="002C273B">
              <w:rPr>
                <w:sz w:val="22"/>
                <w:szCs w:val="22"/>
                <w:lang w:val="en-US"/>
              </w:rPr>
              <w:t>event of failure of the mid-term mark (1), a correction is possible under</w:t>
            </w:r>
            <w:r w:rsidRPr="0032561A">
              <w:rPr>
                <w:sz w:val="22"/>
                <w:szCs w:val="22"/>
                <w:lang w:val="en-US"/>
              </w:rPr>
              <w:t xml:space="preserve"> the Student Requirements Regulation (HRR).</w:t>
            </w:r>
          </w:p>
        </w:tc>
      </w:tr>
      <w:tr w:rsidR="00EC489B" w:rsidRPr="00E366AA" w14:paraId="646F7687"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22F6783D" w14:textId="77777777" w:rsidR="00EC489B" w:rsidRPr="00E366AA" w:rsidRDefault="00EC489B" w:rsidP="00EC489B">
            <w:pPr>
              <w:jc w:val="center"/>
              <w:rPr>
                <w:b/>
                <w:i/>
                <w:sz w:val="22"/>
                <w:szCs w:val="22"/>
                <w:lang w:val="en-GB"/>
              </w:rPr>
            </w:pPr>
            <w:r w:rsidRPr="00E366AA">
              <w:rPr>
                <w:b/>
                <w:i/>
                <w:sz w:val="22"/>
                <w:szCs w:val="22"/>
                <w:lang w:val="en-GB"/>
              </w:rPr>
              <w:t>Professional competencies:</w:t>
            </w:r>
          </w:p>
        </w:tc>
      </w:tr>
      <w:tr w:rsidR="00EC489B" w:rsidRPr="00E366AA" w14:paraId="6C61F734"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32305FE" w14:textId="77777777" w:rsidR="00EC489B" w:rsidRPr="00E366AA" w:rsidRDefault="00EC489B" w:rsidP="00EC489B">
            <w:pPr>
              <w:jc w:val="center"/>
              <w:rPr>
                <w:b/>
                <w:i/>
                <w:sz w:val="22"/>
                <w:szCs w:val="22"/>
                <w:lang w:val="en-GB"/>
              </w:rPr>
            </w:pPr>
          </w:p>
          <w:p w14:paraId="11A998CC" w14:textId="77CBD723" w:rsidR="00EC489B" w:rsidRPr="00E366AA" w:rsidRDefault="00EC489B" w:rsidP="00EC489B">
            <w:pPr>
              <w:pStyle w:val="Listaszerbekezds"/>
              <w:numPr>
                <w:ilvl w:val="0"/>
                <w:numId w:val="2"/>
              </w:numPr>
              <w:jc w:val="both"/>
              <w:rPr>
                <w:sz w:val="22"/>
                <w:szCs w:val="22"/>
                <w:lang w:val="en-GB"/>
              </w:rPr>
            </w:pPr>
            <w:r w:rsidRPr="00E366AA">
              <w:rPr>
                <w:sz w:val="22"/>
                <w:szCs w:val="22"/>
                <w:lang w:val="en-GB"/>
              </w:rPr>
              <w:t xml:space="preserve">Knowledge of general and specific mathematical, natural, and social scientific principles, rules, relations, and procedures as required to pursue activities in the </w:t>
            </w:r>
            <w:r>
              <w:rPr>
                <w:sz w:val="22"/>
                <w:szCs w:val="22"/>
                <w:lang w:val="en-GB"/>
              </w:rPr>
              <w:t>field</w:t>
            </w:r>
            <w:r w:rsidRPr="00E366AA">
              <w:rPr>
                <w:sz w:val="22"/>
                <w:szCs w:val="22"/>
                <w:lang w:val="en-GB"/>
              </w:rPr>
              <w:t xml:space="preserve"> of </w:t>
            </w:r>
            <w:r w:rsidR="002C273B">
              <w:rPr>
                <w:sz w:val="22"/>
                <w:szCs w:val="22"/>
                <w:lang w:val="en-GB"/>
              </w:rPr>
              <w:t>environmental</w:t>
            </w:r>
            <w:r w:rsidRPr="00E366AA">
              <w:rPr>
                <w:sz w:val="22"/>
                <w:szCs w:val="22"/>
                <w:lang w:val="en-GB"/>
              </w:rPr>
              <w:t xml:space="preserve"> protection. </w:t>
            </w:r>
          </w:p>
          <w:p w14:paraId="32579470" w14:textId="514511A2" w:rsidR="00EC489B" w:rsidRPr="00E366AA" w:rsidRDefault="00EC489B" w:rsidP="00EC489B">
            <w:pPr>
              <w:pStyle w:val="Listaszerbekezds"/>
              <w:numPr>
                <w:ilvl w:val="0"/>
                <w:numId w:val="2"/>
              </w:numPr>
              <w:jc w:val="both"/>
              <w:rPr>
                <w:sz w:val="22"/>
                <w:szCs w:val="22"/>
                <w:lang w:val="en-GB"/>
              </w:rPr>
            </w:pPr>
            <w:r w:rsidRPr="00E366AA">
              <w:rPr>
                <w:sz w:val="22"/>
                <w:szCs w:val="22"/>
                <w:lang w:val="en-GB"/>
              </w:rPr>
              <w:t>Comprehensive knowledge of the basic features and interrelations of environmental elements and systems</w:t>
            </w:r>
            <w:r w:rsidR="002C273B">
              <w:rPr>
                <w:sz w:val="22"/>
                <w:szCs w:val="22"/>
                <w:lang w:val="en-GB"/>
              </w:rPr>
              <w:t>,</w:t>
            </w:r>
            <w:r w:rsidRPr="00E366AA">
              <w:rPr>
                <w:sz w:val="22"/>
                <w:szCs w:val="22"/>
                <w:lang w:val="en-GB"/>
              </w:rPr>
              <w:t xml:space="preserve"> and the environmentally harmful substances affecting them. </w:t>
            </w:r>
          </w:p>
          <w:p w14:paraId="64E66DB8" w14:textId="2CC1BA67" w:rsidR="00EC489B" w:rsidRPr="00E366AA" w:rsidRDefault="00EC489B" w:rsidP="00EC489B">
            <w:pPr>
              <w:pStyle w:val="Listaszerbekezds"/>
              <w:numPr>
                <w:ilvl w:val="0"/>
                <w:numId w:val="2"/>
              </w:numPr>
              <w:jc w:val="both"/>
              <w:rPr>
                <w:sz w:val="22"/>
                <w:szCs w:val="22"/>
                <w:lang w:val="en-GB"/>
              </w:rPr>
            </w:pPr>
            <w:r w:rsidRPr="00E366AA">
              <w:rPr>
                <w:sz w:val="22"/>
                <w:szCs w:val="22"/>
                <w:lang w:val="en-GB"/>
              </w:rPr>
              <w:t>Knowledge of the main methods to examine the quantity and quality features of environmental elements and systems, their typical measuring instruments and limitations</w:t>
            </w:r>
            <w:r>
              <w:rPr>
                <w:sz w:val="22"/>
                <w:szCs w:val="22"/>
                <w:lang w:val="en-GB"/>
              </w:rPr>
              <w:t>, and methods for evaluating measured data</w:t>
            </w:r>
            <w:r w:rsidRPr="00E366AA">
              <w:rPr>
                <w:sz w:val="22"/>
                <w:szCs w:val="22"/>
                <w:lang w:val="en-GB"/>
              </w:rPr>
              <w:t xml:space="preserve">. </w:t>
            </w:r>
          </w:p>
          <w:p w14:paraId="770C0E4C" w14:textId="384CA4B0" w:rsidR="00EC489B" w:rsidRPr="00E366AA" w:rsidRDefault="00EC489B" w:rsidP="00EC489B">
            <w:pPr>
              <w:pStyle w:val="Listaszerbekezds"/>
              <w:numPr>
                <w:ilvl w:val="0"/>
                <w:numId w:val="2"/>
              </w:numPr>
              <w:jc w:val="both"/>
              <w:rPr>
                <w:sz w:val="22"/>
                <w:szCs w:val="22"/>
                <w:lang w:val="en-GB"/>
              </w:rPr>
            </w:pPr>
            <w:r w:rsidRPr="00E366AA">
              <w:rPr>
                <w:sz w:val="22"/>
                <w:szCs w:val="22"/>
                <w:lang w:val="en-GB"/>
              </w:rPr>
              <w:t xml:space="preserve">Able to perform basic tests of the quantity and quality characteristics of environmental elements and systems using state-of-the-art measuring instruments; draw up and implement measurement plans; and evaluate data. </w:t>
            </w:r>
          </w:p>
          <w:p w14:paraId="248D6D60" w14:textId="4D65F31D" w:rsidR="00EC489B" w:rsidRPr="00E366AA" w:rsidRDefault="00EC489B" w:rsidP="00EC489B">
            <w:pPr>
              <w:pStyle w:val="Listaszerbekezds"/>
              <w:numPr>
                <w:ilvl w:val="0"/>
                <w:numId w:val="2"/>
              </w:numPr>
              <w:jc w:val="both"/>
              <w:rPr>
                <w:sz w:val="22"/>
                <w:szCs w:val="22"/>
                <w:lang w:val="en-GB"/>
              </w:rPr>
            </w:pPr>
            <w:r w:rsidRPr="00E366AA">
              <w:rPr>
                <w:sz w:val="22"/>
                <w:szCs w:val="22"/>
                <w:lang w:val="en-GB"/>
              </w:rPr>
              <w:t xml:space="preserve">Able to solve tasks of water, soil, air, radiation, and noise protection, as well as waste treatment and processing at the proposal level; to participate in preparing decisions; to perform authority audits; and to take part in the operation of these technologies. </w:t>
            </w:r>
          </w:p>
          <w:p w14:paraId="59C216A1" w14:textId="48BDFEBC" w:rsidR="00EC489B" w:rsidRPr="00E366AA" w:rsidRDefault="00EC489B" w:rsidP="00EC489B">
            <w:pPr>
              <w:pStyle w:val="Listaszerbekezds"/>
              <w:numPr>
                <w:ilvl w:val="0"/>
                <w:numId w:val="2"/>
              </w:numPr>
              <w:jc w:val="both"/>
              <w:rPr>
                <w:sz w:val="22"/>
                <w:szCs w:val="22"/>
                <w:lang w:val="en-GB"/>
              </w:rPr>
            </w:pPr>
            <w:r w:rsidRPr="00E366AA">
              <w:rPr>
                <w:sz w:val="22"/>
                <w:szCs w:val="22"/>
                <w:lang w:val="en-GB"/>
              </w:rPr>
              <w:t xml:space="preserve">Able to reveal deficiencies in the technologies applied and process risks and initiate mitigation measures after </w:t>
            </w:r>
            <w:r>
              <w:rPr>
                <w:sz w:val="22"/>
                <w:szCs w:val="22"/>
                <w:lang w:val="en-GB"/>
              </w:rPr>
              <w:t>becoming familiar</w:t>
            </w:r>
            <w:r w:rsidRPr="00E366AA">
              <w:rPr>
                <w:sz w:val="22"/>
                <w:szCs w:val="22"/>
                <w:lang w:val="en-GB"/>
              </w:rPr>
              <w:t xml:space="preserve"> with the technology concerned.</w:t>
            </w:r>
          </w:p>
          <w:p w14:paraId="60A9C7C7" w14:textId="7950C8EF" w:rsidR="00EC489B" w:rsidRPr="00E366AA" w:rsidRDefault="00EC489B" w:rsidP="00EC489B">
            <w:pPr>
              <w:jc w:val="both"/>
              <w:rPr>
                <w:sz w:val="22"/>
                <w:szCs w:val="22"/>
                <w:lang w:val="en-GB"/>
              </w:rPr>
            </w:pPr>
          </w:p>
        </w:tc>
      </w:tr>
      <w:tr w:rsidR="00EC489B" w:rsidRPr="00E366AA" w14:paraId="3CD81A89" w14:textId="77777777" w:rsidTr="001D721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055584E6" w14:textId="6899B689" w:rsidR="00EC489B" w:rsidRPr="00E366AA" w:rsidRDefault="00EC489B" w:rsidP="00EC489B">
            <w:pPr>
              <w:jc w:val="center"/>
              <w:rPr>
                <w:b/>
                <w:bCs/>
                <w:i/>
                <w:iCs/>
                <w:sz w:val="22"/>
                <w:szCs w:val="22"/>
                <w:lang w:val="en-GB"/>
              </w:rPr>
            </w:pPr>
            <w:r w:rsidRPr="00E366AA">
              <w:rPr>
                <w:b/>
                <w:bCs/>
                <w:i/>
                <w:iCs/>
                <w:sz w:val="22"/>
                <w:szCs w:val="22"/>
                <w:lang w:val="en-GB"/>
              </w:rPr>
              <w:t>Literature:</w:t>
            </w:r>
          </w:p>
        </w:tc>
      </w:tr>
      <w:tr w:rsidR="00EC489B" w:rsidRPr="00E366AA" w14:paraId="588F6217" w14:textId="77777777" w:rsidTr="001D7217">
        <w:trPr>
          <w:trHeight w:val="1676"/>
          <w:jc w:val="center"/>
        </w:trPr>
        <w:tc>
          <w:tcPr>
            <w:tcW w:w="5000" w:type="pct"/>
            <w:gridSpan w:val="5"/>
            <w:tcBorders>
              <w:top w:val="single" w:sz="4" w:space="0" w:color="auto"/>
              <w:left w:val="single" w:sz="4" w:space="0" w:color="auto"/>
              <w:right w:val="single" w:sz="4" w:space="0" w:color="auto"/>
            </w:tcBorders>
          </w:tcPr>
          <w:p w14:paraId="17248140" w14:textId="77777777" w:rsidR="00EC489B" w:rsidRDefault="00EC489B" w:rsidP="00EC489B">
            <w:pPr>
              <w:pStyle w:val="Lers"/>
              <w:jc w:val="left"/>
              <w:rPr>
                <w:rFonts w:ascii="Times New Roman" w:hAnsi="Times New Roman"/>
                <w:sz w:val="22"/>
                <w:szCs w:val="22"/>
                <w:lang w:val="en-US"/>
              </w:rPr>
            </w:pPr>
            <w:r w:rsidRPr="00D472BF">
              <w:rPr>
                <w:rFonts w:ascii="Times New Roman" w:hAnsi="Times New Roman"/>
                <w:sz w:val="22"/>
                <w:szCs w:val="22"/>
                <w:lang w:val="en-US"/>
              </w:rPr>
              <w:t>Compulsory:</w:t>
            </w:r>
          </w:p>
          <w:p w14:paraId="01700806" w14:textId="4F9BF883" w:rsidR="00EC489B" w:rsidRDefault="00EC489B" w:rsidP="00EC489B">
            <w:pPr>
              <w:pStyle w:val="Lers"/>
              <w:jc w:val="left"/>
              <w:rPr>
                <w:rFonts w:ascii="Times New Roman" w:hAnsi="Times New Roman"/>
                <w:lang w:val="en-GB"/>
              </w:rPr>
            </w:pPr>
            <w:r>
              <w:rPr>
                <w:rFonts w:ascii="Times New Roman" w:hAnsi="Times New Roman"/>
                <w:lang w:val="en-GB"/>
              </w:rPr>
              <w:t xml:space="preserve">ppt presentations (in </w:t>
            </w:r>
            <w:r w:rsidR="002C273B">
              <w:rPr>
                <w:rFonts w:ascii="Times New Roman" w:hAnsi="Times New Roman"/>
                <w:lang w:val="en-GB"/>
              </w:rPr>
              <w:t>Moodle</w:t>
            </w:r>
            <w:r>
              <w:rPr>
                <w:rFonts w:ascii="Times New Roman" w:hAnsi="Times New Roman"/>
                <w:lang w:val="en-GB"/>
              </w:rPr>
              <w:t xml:space="preserve"> system)</w:t>
            </w:r>
          </w:p>
          <w:p w14:paraId="4E9404F0" w14:textId="77777777" w:rsidR="00EC489B" w:rsidRPr="00BF3CB2" w:rsidRDefault="00EC489B" w:rsidP="00EC489B">
            <w:pPr>
              <w:pStyle w:val="Lers"/>
              <w:jc w:val="left"/>
              <w:rPr>
                <w:rFonts w:ascii="Times New Roman" w:hAnsi="Times New Roman"/>
                <w:sz w:val="22"/>
                <w:szCs w:val="22"/>
                <w:lang w:val="en-GB"/>
              </w:rPr>
            </w:pPr>
            <w:r w:rsidRPr="00BF3CB2">
              <w:rPr>
                <w:rFonts w:ascii="Times New Roman" w:hAnsi="Times New Roman"/>
                <w:sz w:val="22"/>
                <w:szCs w:val="22"/>
                <w:lang w:val="en-GB"/>
              </w:rPr>
              <w:t>Suggested:</w:t>
            </w:r>
          </w:p>
          <w:p w14:paraId="5323782A" w14:textId="089A9B42" w:rsidR="00EC489B" w:rsidRDefault="00EC489B" w:rsidP="00EC489B">
            <w:pPr>
              <w:pStyle w:val="Lers"/>
              <w:numPr>
                <w:ilvl w:val="0"/>
                <w:numId w:val="4"/>
              </w:numPr>
              <w:rPr>
                <w:rFonts w:ascii="Times New Roman" w:hAnsi="Times New Roman"/>
                <w:sz w:val="22"/>
                <w:szCs w:val="22"/>
                <w:lang w:val="en-GB"/>
              </w:rPr>
            </w:pPr>
            <w:r w:rsidRPr="00BF3CB2">
              <w:rPr>
                <w:rFonts w:ascii="Times New Roman" w:hAnsi="Times New Roman"/>
                <w:sz w:val="22"/>
                <w:szCs w:val="22"/>
                <w:lang w:val="en-GB"/>
              </w:rPr>
              <w:t>Edited by Monzer Fanun: The Role of Colloidal Systems in Environmental Protection, Elsevier Radarweg 29, PO Box 211, 1000 AE Amsterdam, The Netherlands the Boulevard, Langford Lane, Kidlington, Oxford OX5 1GB, UK, 2014 Elsevier B.V. ISBN: 978-0-444-63283-8</w:t>
            </w:r>
          </w:p>
          <w:p w14:paraId="57948307" w14:textId="77777777" w:rsidR="00F515FD" w:rsidRDefault="00EC489B" w:rsidP="00EC489B">
            <w:pPr>
              <w:pStyle w:val="Lers"/>
              <w:numPr>
                <w:ilvl w:val="0"/>
                <w:numId w:val="4"/>
              </w:numPr>
              <w:rPr>
                <w:rFonts w:ascii="Times New Roman" w:hAnsi="Times New Roman"/>
                <w:sz w:val="22"/>
                <w:szCs w:val="22"/>
                <w:lang w:val="en-GB"/>
              </w:rPr>
            </w:pPr>
            <w:r w:rsidRPr="00BF3CB2">
              <w:rPr>
                <w:rFonts w:ascii="Times New Roman" w:hAnsi="Times New Roman"/>
                <w:sz w:val="22"/>
                <w:szCs w:val="22"/>
                <w:lang w:val="en-GB"/>
              </w:rPr>
              <w:t xml:space="preserve">Editors: Uma Shanker, Manviri Rani: Liquid and Crystal Nanomaterials for Water Pollutants Remediation, 2023 Taylor &amp; Francis Group, LLC, ISBN: 978-0-367-54987-9 (hbk), ISBN: </w:t>
            </w:r>
          </w:p>
          <w:p w14:paraId="55621119" w14:textId="210F008A" w:rsidR="00EC489B" w:rsidRDefault="00EC489B" w:rsidP="00F515FD">
            <w:pPr>
              <w:pStyle w:val="Lers"/>
              <w:ind w:left="720"/>
              <w:rPr>
                <w:rFonts w:ascii="Times New Roman" w:hAnsi="Times New Roman"/>
                <w:sz w:val="22"/>
                <w:szCs w:val="22"/>
                <w:lang w:val="en-GB"/>
              </w:rPr>
            </w:pPr>
            <w:r w:rsidRPr="00BF3CB2">
              <w:rPr>
                <w:rFonts w:ascii="Times New Roman" w:hAnsi="Times New Roman"/>
                <w:sz w:val="22"/>
                <w:szCs w:val="22"/>
                <w:lang w:val="en-GB"/>
              </w:rPr>
              <w:t>978-0-367-54990-9 (pbk), ISBN: 978-1-003-09148-6 (ebk), DOI: 10.1201/9781003091486</w:t>
            </w:r>
          </w:p>
          <w:p w14:paraId="09DA0AD3" w14:textId="77777777" w:rsidR="00EC489B" w:rsidRDefault="00EC489B" w:rsidP="00EC489B">
            <w:pPr>
              <w:pStyle w:val="Lers"/>
              <w:numPr>
                <w:ilvl w:val="0"/>
                <w:numId w:val="4"/>
              </w:numPr>
              <w:rPr>
                <w:rFonts w:ascii="Times New Roman" w:hAnsi="Times New Roman"/>
                <w:sz w:val="22"/>
                <w:szCs w:val="22"/>
                <w:lang w:val="en-GB"/>
              </w:rPr>
            </w:pPr>
            <w:r w:rsidRPr="00BF3CB2">
              <w:rPr>
                <w:rFonts w:ascii="Times New Roman" w:hAnsi="Times New Roman"/>
                <w:sz w:val="22"/>
                <w:szCs w:val="22"/>
                <w:lang w:val="en-GB"/>
              </w:rPr>
              <w:t>Paul C. Hiemenz, Raj Rajagopalan: Principles of colloid and surface chemistry, 1997 by Marcel Dekker, Third Edition, Revised and Expanded, MARCELD EKKERIN, C. NEWY ORK BASEL HONGKONG, ISBN 0-8247-9397-8</w:t>
            </w:r>
          </w:p>
          <w:p w14:paraId="0624ADBB" w14:textId="77777777" w:rsidR="00EC489B" w:rsidRDefault="00EC489B" w:rsidP="00EC489B">
            <w:pPr>
              <w:pStyle w:val="Lers"/>
              <w:numPr>
                <w:ilvl w:val="0"/>
                <w:numId w:val="4"/>
              </w:numPr>
              <w:rPr>
                <w:rFonts w:ascii="Times New Roman" w:hAnsi="Times New Roman"/>
                <w:sz w:val="22"/>
                <w:szCs w:val="22"/>
                <w:lang w:val="en-GB"/>
              </w:rPr>
            </w:pPr>
            <w:r w:rsidRPr="00BF3CB2">
              <w:rPr>
                <w:rFonts w:ascii="Times New Roman" w:hAnsi="Times New Roman"/>
                <w:sz w:val="22"/>
                <w:szCs w:val="22"/>
                <w:lang w:val="en-GB"/>
              </w:rPr>
              <w:t xml:space="preserve">Edited by K.S. Birdi: Surface and colloid chemistry handbook of fourth edition, 2016, CRC </w:t>
            </w:r>
            <w:r w:rsidRPr="00BF3CB2">
              <w:rPr>
                <w:rFonts w:ascii="Times New Roman" w:hAnsi="Times New Roman"/>
                <w:sz w:val="22"/>
                <w:szCs w:val="22"/>
                <w:lang w:val="en-GB"/>
              </w:rPr>
              <w:lastRenderedPageBreak/>
              <w:t>Press, Taylor &amp; Francis Group 6000 Broken Sound Parkway NW, Suite 300 Boca Raton, FL 33487-2742, ISBN-13: 978-1-4665-9668-9 (eBook - PDF)</w:t>
            </w:r>
          </w:p>
          <w:p w14:paraId="2375D799" w14:textId="77777777" w:rsidR="00EC489B" w:rsidRDefault="00EC489B" w:rsidP="00EC489B">
            <w:pPr>
              <w:pStyle w:val="Lers"/>
              <w:numPr>
                <w:ilvl w:val="0"/>
                <w:numId w:val="4"/>
              </w:numPr>
              <w:rPr>
                <w:rFonts w:ascii="Times New Roman" w:hAnsi="Times New Roman"/>
                <w:sz w:val="22"/>
                <w:szCs w:val="22"/>
                <w:lang w:val="en-GB"/>
              </w:rPr>
            </w:pPr>
            <w:r w:rsidRPr="00BF3CB2">
              <w:rPr>
                <w:rFonts w:ascii="Times New Roman" w:hAnsi="Times New Roman"/>
                <w:sz w:val="22"/>
                <w:szCs w:val="22"/>
                <w:lang w:val="en-GB"/>
              </w:rPr>
              <w:t>Special Issue Editors Clemens K.Weiss, Jos´e Luis Toca-Herrera: Colloid chemistry, 2018, MDPI • Basel • Beijing • Wuhan • Barcelona • Belgrade, ISBN 978-3-03897-459-8 (Pbk), ISBN 978-3-03897-460-4 (PDF)</w:t>
            </w:r>
          </w:p>
          <w:p w14:paraId="259BB8FC" w14:textId="77777777" w:rsidR="00F515FD" w:rsidRDefault="00F515FD" w:rsidP="00EC489B">
            <w:pPr>
              <w:pStyle w:val="Lers"/>
              <w:numPr>
                <w:ilvl w:val="0"/>
                <w:numId w:val="4"/>
              </w:numPr>
              <w:rPr>
                <w:rFonts w:ascii="Times New Roman" w:hAnsi="Times New Roman"/>
                <w:sz w:val="22"/>
                <w:szCs w:val="22"/>
                <w:lang w:val="en-GB"/>
              </w:rPr>
            </w:pPr>
            <w:r>
              <w:rPr>
                <w:rFonts w:ascii="Times New Roman" w:hAnsi="Times New Roman"/>
                <w:sz w:val="22"/>
                <w:szCs w:val="22"/>
                <w:lang w:val="en-GB"/>
              </w:rPr>
              <w:t>Patzkó Ágnes: A kolloidika Alapjai, Szegedi Egyetemi Kiadó, 2010, Szeged, ISBN 978-963-482-996-6</w:t>
            </w:r>
          </w:p>
          <w:p w14:paraId="0C594A98" w14:textId="447689E6" w:rsidR="00F515FD" w:rsidRPr="00F515FD" w:rsidRDefault="00F515FD" w:rsidP="00F515FD">
            <w:pPr>
              <w:pStyle w:val="Lers"/>
              <w:numPr>
                <w:ilvl w:val="0"/>
                <w:numId w:val="4"/>
              </w:numPr>
              <w:rPr>
                <w:rFonts w:ascii="Times New Roman" w:hAnsi="Times New Roman"/>
                <w:sz w:val="22"/>
                <w:szCs w:val="22"/>
                <w:lang w:val="en-GB"/>
              </w:rPr>
            </w:pPr>
            <w:r>
              <w:rPr>
                <w:rFonts w:ascii="Times New Roman" w:hAnsi="Times New Roman"/>
                <w:sz w:val="22"/>
                <w:szCs w:val="22"/>
                <w:lang w:val="en-GB"/>
              </w:rPr>
              <w:t>Patzkó Ágnes (szerk): Kolloidika Laboratóriumi gyakorlatok, Szegedi Egyetemi Kiadó, 2008, Szeged</w:t>
            </w:r>
          </w:p>
        </w:tc>
      </w:tr>
    </w:tbl>
    <w:p w14:paraId="6F32A3DA" w14:textId="77777777" w:rsidR="00087DDC" w:rsidRPr="00E366AA" w:rsidRDefault="00087DDC">
      <w:pPr>
        <w:rPr>
          <w:lang w:val="en-GB"/>
        </w:rPr>
      </w:pPr>
    </w:p>
    <w:sectPr w:rsidR="00087DDC" w:rsidRPr="00E36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17"/>
    <w:multiLevelType w:val="hybridMultilevel"/>
    <w:tmpl w:val="6936ACFA"/>
    <w:lvl w:ilvl="0" w:tplc="8F1210CC">
      <w:start w:val="1"/>
      <w:numFmt w:val="decimal"/>
      <w:lvlText w:val="%1."/>
      <w:lvlJc w:val="left"/>
      <w:pPr>
        <w:ind w:left="720" w:hanging="360"/>
      </w:pPr>
    </w:lvl>
    <w:lvl w:ilvl="1" w:tplc="AD8EBD24">
      <w:start w:val="1"/>
      <w:numFmt w:val="lowerLetter"/>
      <w:lvlText w:val="%2."/>
      <w:lvlJc w:val="left"/>
      <w:pPr>
        <w:ind w:left="1440" w:hanging="360"/>
      </w:pPr>
    </w:lvl>
    <w:lvl w:ilvl="2" w:tplc="885E0112">
      <w:start w:val="1"/>
      <w:numFmt w:val="lowerRoman"/>
      <w:lvlText w:val="%3."/>
      <w:lvlJc w:val="right"/>
      <w:pPr>
        <w:ind w:left="2160" w:hanging="180"/>
      </w:pPr>
    </w:lvl>
    <w:lvl w:ilvl="3" w:tplc="50F671CE">
      <w:start w:val="1"/>
      <w:numFmt w:val="decimal"/>
      <w:lvlText w:val="%4."/>
      <w:lvlJc w:val="left"/>
      <w:pPr>
        <w:ind w:left="2880" w:hanging="360"/>
      </w:pPr>
    </w:lvl>
    <w:lvl w:ilvl="4" w:tplc="8C10B862">
      <w:start w:val="1"/>
      <w:numFmt w:val="lowerLetter"/>
      <w:lvlText w:val="%5."/>
      <w:lvlJc w:val="left"/>
      <w:pPr>
        <w:ind w:left="3600" w:hanging="360"/>
      </w:pPr>
    </w:lvl>
    <w:lvl w:ilvl="5" w:tplc="FB70AF1A">
      <w:start w:val="1"/>
      <w:numFmt w:val="lowerRoman"/>
      <w:lvlText w:val="%6."/>
      <w:lvlJc w:val="right"/>
      <w:pPr>
        <w:ind w:left="4320" w:hanging="180"/>
      </w:pPr>
    </w:lvl>
    <w:lvl w:ilvl="6" w:tplc="19181700">
      <w:start w:val="1"/>
      <w:numFmt w:val="decimal"/>
      <w:lvlText w:val="%7."/>
      <w:lvlJc w:val="left"/>
      <w:pPr>
        <w:ind w:left="5040" w:hanging="360"/>
      </w:pPr>
    </w:lvl>
    <w:lvl w:ilvl="7" w:tplc="AAFAEE4C">
      <w:start w:val="1"/>
      <w:numFmt w:val="lowerLetter"/>
      <w:lvlText w:val="%8."/>
      <w:lvlJc w:val="left"/>
      <w:pPr>
        <w:ind w:left="5760" w:hanging="360"/>
      </w:pPr>
    </w:lvl>
    <w:lvl w:ilvl="8" w:tplc="5C800126">
      <w:start w:val="1"/>
      <w:numFmt w:val="lowerRoman"/>
      <w:lvlText w:val="%9."/>
      <w:lvlJc w:val="right"/>
      <w:pPr>
        <w:ind w:left="6480" w:hanging="180"/>
      </w:pPr>
    </w:lvl>
  </w:abstractNum>
  <w:abstractNum w:abstractNumId="1" w15:restartNumberingAfterBreak="0">
    <w:nsid w:val="09E59D6C"/>
    <w:multiLevelType w:val="hybridMultilevel"/>
    <w:tmpl w:val="02B097BE"/>
    <w:lvl w:ilvl="0" w:tplc="E94221DE">
      <w:start w:val="1"/>
      <w:numFmt w:val="bullet"/>
      <w:lvlText w:val=""/>
      <w:lvlJc w:val="left"/>
      <w:pPr>
        <w:ind w:left="720" w:hanging="360"/>
      </w:pPr>
      <w:rPr>
        <w:rFonts w:ascii="Symbol" w:hAnsi="Symbol" w:hint="default"/>
      </w:rPr>
    </w:lvl>
    <w:lvl w:ilvl="1" w:tplc="A6F45ED4">
      <w:start w:val="1"/>
      <w:numFmt w:val="bullet"/>
      <w:lvlText w:val="o"/>
      <w:lvlJc w:val="left"/>
      <w:pPr>
        <w:ind w:left="1440" w:hanging="360"/>
      </w:pPr>
      <w:rPr>
        <w:rFonts w:ascii="Courier New" w:hAnsi="Courier New" w:hint="default"/>
      </w:rPr>
    </w:lvl>
    <w:lvl w:ilvl="2" w:tplc="6C7E74C2">
      <w:start w:val="1"/>
      <w:numFmt w:val="bullet"/>
      <w:lvlText w:val=""/>
      <w:lvlJc w:val="left"/>
      <w:pPr>
        <w:ind w:left="2160" w:hanging="360"/>
      </w:pPr>
      <w:rPr>
        <w:rFonts w:ascii="Wingdings" w:hAnsi="Wingdings" w:hint="default"/>
      </w:rPr>
    </w:lvl>
    <w:lvl w:ilvl="3" w:tplc="A3D4A78A">
      <w:start w:val="1"/>
      <w:numFmt w:val="bullet"/>
      <w:lvlText w:val=""/>
      <w:lvlJc w:val="left"/>
      <w:pPr>
        <w:ind w:left="2880" w:hanging="360"/>
      </w:pPr>
      <w:rPr>
        <w:rFonts w:ascii="Symbol" w:hAnsi="Symbol" w:hint="default"/>
      </w:rPr>
    </w:lvl>
    <w:lvl w:ilvl="4" w:tplc="C76C1152">
      <w:start w:val="1"/>
      <w:numFmt w:val="bullet"/>
      <w:lvlText w:val="o"/>
      <w:lvlJc w:val="left"/>
      <w:pPr>
        <w:ind w:left="3600" w:hanging="360"/>
      </w:pPr>
      <w:rPr>
        <w:rFonts w:ascii="Courier New" w:hAnsi="Courier New" w:hint="default"/>
      </w:rPr>
    </w:lvl>
    <w:lvl w:ilvl="5" w:tplc="EC02904E">
      <w:start w:val="1"/>
      <w:numFmt w:val="bullet"/>
      <w:lvlText w:val=""/>
      <w:lvlJc w:val="left"/>
      <w:pPr>
        <w:ind w:left="4320" w:hanging="360"/>
      </w:pPr>
      <w:rPr>
        <w:rFonts w:ascii="Wingdings" w:hAnsi="Wingdings" w:hint="default"/>
      </w:rPr>
    </w:lvl>
    <w:lvl w:ilvl="6" w:tplc="80604C60">
      <w:start w:val="1"/>
      <w:numFmt w:val="bullet"/>
      <w:lvlText w:val=""/>
      <w:lvlJc w:val="left"/>
      <w:pPr>
        <w:ind w:left="5040" w:hanging="360"/>
      </w:pPr>
      <w:rPr>
        <w:rFonts w:ascii="Symbol" w:hAnsi="Symbol" w:hint="default"/>
      </w:rPr>
    </w:lvl>
    <w:lvl w:ilvl="7" w:tplc="65D63768">
      <w:start w:val="1"/>
      <w:numFmt w:val="bullet"/>
      <w:lvlText w:val="o"/>
      <w:lvlJc w:val="left"/>
      <w:pPr>
        <w:ind w:left="5760" w:hanging="360"/>
      </w:pPr>
      <w:rPr>
        <w:rFonts w:ascii="Courier New" w:hAnsi="Courier New" w:hint="default"/>
      </w:rPr>
    </w:lvl>
    <w:lvl w:ilvl="8" w:tplc="F36E564A">
      <w:start w:val="1"/>
      <w:numFmt w:val="bullet"/>
      <w:lvlText w:val=""/>
      <w:lvlJc w:val="left"/>
      <w:pPr>
        <w:ind w:left="6480" w:hanging="360"/>
      </w:pPr>
      <w:rPr>
        <w:rFonts w:ascii="Wingdings" w:hAnsi="Wingdings" w:hint="default"/>
      </w:rPr>
    </w:lvl>
  </w:abstractNum>
  <w:abstractNum w:abstractNumId="2" w15:restartNumberingAfterBreak="0">
    <w:nsid w:val="35A00C76"/>
    <w:multiLevelType w:val="hybridMultilevel"/>
    <w:tmpl w:val="FAF297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1F511A8"/>
    <w:multiLevelType w:val="hybridMultilevel"/>
    <w:tmpl w:val="091A7D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97345401">
    <w:abstractNumId w:val="0"/>
  </w:num>
  <w:num w:numId="2" w16cid:durableId="2021657432">
    <w:abstractNumId w:val="1"/>
  </w:num>
  <w:num w:numId="3" w16cid:durableId="726996685">
    <w:abstractNumId w:val="2"/>
  </w:num>
  <w:num w:numId="4" w16cid:durableId="35280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MjUxNbWwMDY1MjFR0lEKTi0uzszPAykwqQUAztYxtywAAAA="/>
  </w:docVars>
  <w:rsids>
    <w:rsidRoot w:val="00347FB7"/>
    <w:rsid w:val="000569A6"/>
    <w:rsid w:val="00073E15"/>
    <w:rsid w:val="00087DDC"/>
    <w:rsid w:val="000C4510"/>
    <w:rsid w:val="00184A86"/>
    <w:rsid w:val="001D7217"/>
    <w:rsid w:val="0025241A"/>
    <w:rsid w:val="002C273B"/>
    <w:rsid w:val="00304D34"/>
    <w:rsid w:val="0031180B"/>
    <w:rsid w:val="0032561A"/>
    <w:rsid w:val="00347FB7"/>
    <w:rsid w:val="004344B6"/>
    <w:rsid w:val="00464B91"/>
    <w:rsid w:val="004906CC"/>
    <w:rsid w:val="004F782C"/>
    <w:rsid w:val="00546B50"/>
    <w:rsid w:val="006175AE"/>
    <w:rsid w:val="00627D40"/>
    <w:rsid w:val="006F498E"/>
    <w:rsid w:val="00725DC3"/>
    <w:rsid w:val="00840099"/>
    <w:rsid w:val="008D6E27"/>
    <w:rsid w:val="00982C3F"/>
    <w:rsid w:val="009C4BC7"/>
    <w:rsid w:val="00A24D5C"/>
    <w:rsid w:val="00A46416"/>
    <w:rsid w:val="00AE6478"/>
    <w:rsid w:val="00B94124"/>
    <w:rsid w:val="00BF3CB2"/>
    <w:rsid w:val="00C26723"/>
    <w:rsid w:val="00C41B12"/>
    <w:rsid w:val="00DF012B"/>
    <w:rsid w:val="00E02186"/>
    <w:rsid w:val="00E2023F"/>
    <w:rsid w:val="00E31786"/>
    <w:rsid w:val="00E366AA"/>
    <w:rsid w:val="00EA53D7"/>
    <w:rsid w:val="00EC489B"/>
    <w:rsid w:val="00EF53D5"/>
    <w:rsid w:val="00F515FD"/>
    <w:rsid w:val="00F72941"/>
    <w:rsid w:val="00FE55D6"/>
    <w:rsid w:val="00FF6F30"/>
    <w:rsid w:val="0872BEBD"/>
    <w:rsid w:val="0BA39A22"/>
    <w:rsid w:val="1183F695"/>
    <w:rsid w:val="14BB9757"/>
    <w:rsid w:val="1B11B07E"/>
    <w:rsid w:val="37452185"/>
    <w:rsid w:val="4717A3EE"/>
    <w:rsid w:val="50ADBC37"/>
    <w:rsid w:val="6AFF99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2497F"/>
  <w15:chartTrackingRefBased/>
  <w15:docId w15:val="{EF736ACD-6506-48B3-9920-3B0CEA6B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7FB7"/>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9"/>
    <w:qFormat/>
    <w:rsid w:val="00C41B12"/>
    <w:pPr>
      <w:keepNext/>
      <w:widowControl w:val="0"/>
      <w:autoSpaceDE w:val="0"/>
      <w:autoSpaceDN w:val="0"/>
      <w:adjustRightInd w:val="0"/>
      <w:spacing w:before="40" w:after="40"/>
      <w:jc w:val="center"/>
      <w:outlineLvl w:val="0"/>
    </w:pPr>
    <w:rPr>
      <w:rFonts w:ascii="Arial" w:hAnsi="Arial"/>
      <w:iCs/>
      <w:smallCaps/>
      <w:szCs w:val="24"/>
      <w:lang w:eastAsia="en-US"/>
    </w:rPr>
  </w:style>
  <w:style w:type="paragraph" w:styleId="Cmsor2">
    <w:name w:val="heading 2"/>
    <w:basedOn w:val="Norml"/>
    <w:next w:val="Norml"/>
    <w:link w:val="Cmsor2Char"/>
    <w:uiPriority w:val="9"/>
    <w:semiHidden/>
    <w:unhideWhenUsed/>
    <w:qFormat/>
    <w:rsid w:val="00C41B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ers">
    <w:name w:val="Leírás"/>
    <w:basedOn w:val="Norml"/>
    <w:uiPriority w:val="99"/>
    <w:rsid w:val="00347FB7"/>
    <w:pPr>
      <w:widowControl w:val="0"/>
      <w:autoSpaceDE w:val="0"/>
      <w:autoSpaceDN w:val="0"/>
      <w:adjustRightInd w:val="0"/>
      <w:spacing w:before="40" w:after="40"/>
      <w:jc w:val="both"/>
    </w:pPr>
    <w:rPr>
      <w:rFonts w:ascii="Arial" w:hAnsi="Arial"/>
      <w:szCs w:val="24"/>
      <w:lang w:eastAsia="en-US"/>
    </w:rPr>
  </w:style>
  <w:style w:type="paragraph" w:styleId="Listaszerbekezds">
    <w:name w:val="List Paragraph"/>
    <w:basedOn w:val="Norml"/>
    <w:uiPriority w:val="34"/>
    <w:qFormat/>
    <w:pPr>
      <w:ind w:left="720"/>
      <w:contextualSpacing/>
    </w:pPr>
  </w:style>
  <w:style w:type="character" w:customStyle="1" w:styleId="Cmsor1Char">
    <w:name w:val="Címsor 1 Char"/>
    <w:basedOn w:val="Bekezdsalapbettpusa"/>
    <w:link w:val="Cmsor1"/>
    <w:uiPriority w:val="99"/>
    <w:rsid w:val="00C41B12"/>
    <w:rPr>
      <w:rFonts w:ascii="Arial" w:eastAsia="Times New Roman" w:hAnsi="Arial" w:cs="Times New Roman"/>
      <w:iCs/>
      <w:smallCaps/>
      <w:kern w:val="0"/>
      <w:sz w:val="20"/>
      <w:szCs w:val="24"/>
      <w14:ligatures w14:val="none"/>
    </w:rPr>
  </w:style>
  <w:style w:type="character" w:customStyle="1" w:styleId="Cmsor2Char">
    <w:name w:val="Címsor 2 Char"/>
    <w:basedOn w:val="Bekezdsalapbettpusa"/>
    <w:link w:val="Cmsor2"/>
    <w:uiPriority w:val="9"/>
    <w:semiHidden/>
    <w:rsid w:val="00C41B12"/>
    <w:rPr>
      <w:rFonts w:asciiTheme="majorHAnsi" w:eastAsiaTheme="majorEastAsia" w:hAnsiTheme="majorHAnsi" w:cstheme="majorBidi"/>
      <w:color w:val="2F5496" w:themeColor="accent1" w:themeShade="BF"/>
      <w:kern w:val="0"/>
      <w:sz w:val="26"/>
      <w:szCs w:val="26"/>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8441EDDF9BEE844EA56F818B1FD511E8" ma:contentTypeVersion="3" ma:contentTypeDescription="Új dokumentum létrehozása." ma:contentTypeScope="" ma:versionID="ff34ef2a16ab002426090df80d38bea6">
  <xsd:schema xmlns:xsd="http://www.w3.org/2001/XMLSchema" xmlns:xs="http://www.w3.org/2001/XMLSchema" xmlns:p="http://schemas.microsoft.com/office/2006/metadata/properties" xmlns:ns2="e3386913-36fb-4319-ad0d-41cc24f8ebdc" targetNamespace="http://schemas.microsoft.com/office/2006/metadata/properties" ma:root="true" ma:fieldsID="5d7ff48977d3c49f7ca9e9f63d6930c1" ns2:_="">
    <xsd:import namespace="e3386913-36fb-4319-ad0d-41cc24f8eb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86913-36fb-4319-ad0d-41cc24f8e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9D747-9470-4427-906B-5F5E29DC772A}">
  <ds:schemaRefs>
    <ds:schemaRef ds:uri="http://schemas.microsoft.com/sharepoint/v3/contenttype/forms"/>
  </ds:schemaRefs>
</ds:datastoreItem>
</file>

<file path=customXml/itemProps2.xml><?xml version="1.0" encoding="utf-8"?>
<ds:datastoreItem xmlns:ds="http://schemas.openxmlformats.org/officeDocument/2006/customXml" ds:itemID="{2653D836-9739-4450-8F3C-95C8BBB259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99D2B-A753-4FB6-AAA5-83586B7AE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86913-36fb-4319-ad0d-41cc24f8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737</Words>
  <Characters>5088</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Bodáné Dr. Kendrovics Rita</dc:creator>
  <cp:keywords/>
  <dc:description/>
  <cp:lastModifiedBy>Szeder András</cp:lastModifiedBy>
  <cp:revision>4</cp:revision>
  <dcterms:created xsi:type="dcterms:W3CDTF">2026-02-08T13:44:00Z</dcterms:created>
  <dcterms:modified xsi:type="dcterms:W3CDTF">2026-02-10T08:39:00Z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0x0101008441EDDF9BEE844EA56F818B1FD511E8</vt:lpwstr>
  </property>
  <property fmtid="{D5CDD505-2E9C-101B-9397-08002B2CF9AE}" pid="3" name="GrammarlyDocumentId">
    <vt:lpwstr>4ab7133613f37815c3afba05f47362870676b35650c27752b50d535798d8354b</vt:lpwstr>
  </property>
</Properties>
</file>