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559"/>
        <w:gridCol w:w="2128"/>
        <w:gridCol w:w="2283"/>
        <w:gridCol w:w="1785"/>
      </w:tblGrid>
      <w:tr w:rsidR="00873C68" w:rsidRPr="00045495" w14:paraId="50DDF483" w14:textId="77777777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A3EC" w14:textId="77777777" w:rsidR="00873C68" w:rsidRPr="00045495" w:rsidRDefault="00873C68" w:rsidP="00873C6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521698580"/>
              <w:rPr>
                <w:sz w:val="22"/>
                <w:szCs w:val="22"/>
              </w:rPr>
            </w:pPr>
            <w:r w:rsidRPr="00045495">
              <w:rPr>
                <w:rStyle w:val="normaltextrun"/>
                <w:b/>
                <w:bCs/>
                <w:sz w:val="22"/>
                <w:szCs w:val="22"/>
              </w:rPr>
              <w:t>Tárgy neve:</w:t>
            </w:r>
            <w:r w:rsidRPr="00045495">
              <w:rPr>
                <w:rStyle w:val="eop"/>
                <w:sz w:val="22"/>
                <w:szCs w:val="22"/>
              </w:rPr>
              <w:t> </w:t>
            </w:r>
          </w:p>
          <w:p w14:paraId="219273EB" w14:textId="6D657279" w:rsidR="00873C68" w:rsidRPr="00045495" w:rsidRDefault="00AF37A0" w:rsidP="00873C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hu-HU"/>
              </w:rPr>
            </w:pPr>
            <w:r w:rsidRPr="00AF37A0">
              <w:rPr>
                <w:rFonts w:ascii="Times New Roman" w:hAnsi="Times New Roman"/>
              </w:rPr>
              <w:t>Megújuló energiák forrásai II. (Szélenergia, vízenergia és hidrogéncellák alkalmazása) (</w:t>
            </w:r>
            <w:proofErr w:type="spellStart"/>
            <w:r w:rsidRPr="00AF37A0">
              <w:rPr>
                <w:rFonts w:ascii="Times New Roman" w:hAnsi="Times New Roman"/>
              </w:rPr>
              <w:t>blended</w:t>
            </w:r>
            <w:proofErr w:type="spellEnd"/>
            <w:r w:rsidRPr="00AF37A0">
              <w:rPr>
                <w:rFonts w:ascii="Times New Roman" w:hAnsi="Times New Roman"/>
              </w:rPr>
              <w:t>)</w:t>
            </w:r>
            <w:r w:rsidR="00873C68" w:rsidRPr="00045495">
              <w:rPr>
                <w:rStyle w:val="eop"/>
                <w:rFonts w:ascii="Times New Roman" w:hAnsi="Times New Roman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C256" w14:textId="77777777" w:rsidR="00873C68" w:rsidRPr="00045495" w:rsidRDefault="00873C68" w:rsidP="00873C6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47599245"/>
              <w:rPr>
                <w:sz w:val="22"/>
                <w:szCs w:val="22"/>
              </w:rPr>
            </w:pPr>
            <w:r w:rsidRPr="00045495">
              <w:rPr>
                <w:rStyle w:val="normaltextrun"/>
                <w:b/>
                <w:bCs/>
                <w:sz w:val="22"/>
                <w:szCs w:val="22"/>
              </w:rPr>
              <w:t>NEPTUN-kód:</w:t>
            </w:r>
            <w:r w:rsidRPr="00045495">
              <w:rPr>
                <w:rStyle w:val="eop"/>
                <w:sz w:val="22"/>
                <w:szCs w:val="22"/>
              </w:rPr>
              <w:t> </w:t>
            </w:r>
          </w:p>
          <w:p w14:paraId="22F46533" w14:textId="59B0B1BC" w:rsidR="008B1F73" w:rsidRDefault="008B1F73" w:rsidP="008B1F73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222133265"/>
              <w:rPr>
                <w:rStyle w:val="normaltextrun"/>
                <w:sz w:val="22"/>
                <w:szCs w:val="22"/>
              </w:rPr>
            </w:pPr>
          </w:p>
          <w:p w14:paraId="14DB2973" w14:textId="57FCE9D2" w:rsidR="008B1F73" w:rsidRPr="00045495" w:rsidRDefault="00AF37A0" w:rsidP="00AF37A0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222133265"/>
              <w:rPr>
                <w:sz w:val="22"/>
                <w:szCs w:val="22"/>
              </w:rPr>
            </w:pPr>
            <w:r w:rsidRPr="00AF37A0">
              <w:rPr>
                <w:sz w:val="22"/>
                <w:szCs w:val="22"/>
              </w:rPr>
              <w:t>RKWMF2MBLF</w:t>
            </w:r>
          </w:p>
          <w:p w14:paraId="36D1E50A" w14:textId="77777777" w:rsidR="00873C68" w:rsidRPr="00045495" w:rsidRDefault="00873C68" w:rsidP="00873C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9621" w14:textId="77777777" w:rsidR="00AF37A0" w:rsidRPr="00AF37A0" w:rsidRDefault="00AF37A0" w:rsidP="00AF37A0">
            <w:pPr>
              <w:pStyle w:val="paragraph"/>
              <w:spacing w:after="0"/>
              <w:textAlignment w:val="baseline"/>
              <w:divId w:val="1784381020"/>
              <w:rPr>
                <w:b/>
                <w:bCs/>
                <w:sz w:val="22"/>
                <w:szCs w:val="22"/>
              </w:rPr>
            </w:pPr>
            <w:r w:rsidRPr="00AF37A0">
              <w:rPr>
                <w:b/>
                <w:bCs/>
                <w:sz w:val="22"/>
                <w:szCs w:val="22"/>
              </w:rPr>
              <w:t>Óraszám:</w:t>
            </w:r>
          </w:p>
          <w:p w14:paraId="3672564A" w14:textId="229A33AB" w:rsidR="00F4149F" w:rsidRPr="00325EDE" w:rsidRDefault="00AF37A0" w:rsidP="00AF37A0">
            <w:pPr>
              <w:pStyle w:val="paragraph"/>
              <w:spacing w:before="0" w:beforeAutospacing="0" w:after="0" w:afterAutospacing="0"/>
              <w:textAlignment w:val="baseline"/>
              <w:divId w:val="1784381020"/>
              <w:rPr>
                <w:sz w:val="22"/>
                <w:szCs w:val="22"/>
              </w:rPr>
            </w:pPr>
            <w:proofErr w:type="spellStart"/>
            <w:r w:rsidRPr="00AF37A0">
              <w:rPr>
                <w:sz w:val="22"/>
                <w:szCs w:val="22"/>
              </w:rPr>
              <w:t>ea+gy+lb</w:t>
            </w:r>
            <w:proofErr w:type="spellEnd"/>
            <w:r w:rsidRPr="00AF37A0">
              <w:rPr>
                <w:sz w:val="22"/>
                <w:szCs w:val="22"/>
              </w:rPr>
              <w:t xml:space="preserve"> 2+2+0 8+8+0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316B" w14:textId="672DC306" w:rsidR="00873C68" w:rsidRPr="00045495" w:rsidRDefault="00873C68" w:rsidP="00873C68">
            <w:pPr>
              <w:pStyle w:val="paragraph"/>
              <w:spacing w:before="0" w:beforeAutospacing="0" w:after="0" w:afterAutospacing="0"/>
              <w:textAlignment w:val="baseline"/>
              <w:divId w:val="1907760519"/>
              <w:rPr>
                <w:sz w:val="22"/>
                <w:szCs w:val="22"/>
              </w:rPr>
            </w:pPr>
            <w:r w:rsidRPr="00045495">
              <w:rPr>
                <w:rStyle w:val="normaltextrun"/>
                <w:b/>
                <w:bCs/>
                <w:sz w:val="22"/>
                <w:szCs w:val="22"/>
              </w:rPr>
              <w:t>Kredit:</w:t>
            </w:r>
            <w:r w:rsidR="00F4149F">
              <w:rPr>
                <w:rStyle w:val="normaltextrun"/>
                <w:sz w:val="22"/>
                <w:szCs w:val="22"/>
              </w:rPr>
              <w:t xml:space="preserve"> </w:t>
            </w:r>
            <w:r w:rsidR="00AF37A0">
              <w:rPr>
                <w:rStyle w:val="normaltextrun"/>
                <w:sz w:val="22"/>
                <w:szCs w:val="22"/>
              </w:rPr>
              <w:t>5</w:t>
            </w:r>
          </w:p>
          <w:p w14:paraId="5425BC39" w14:textId="77777777" w:rsidR="00873C68" w:rsidRPr="00045495" w:rsidRDefault="00873C68" w:rsidP="00873C6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573856371"/>
              <w:rPr>
                <w:sz w:val="22"/>
                <w:szCs w:val="22"/>
              </w:rPr>
            </w:pPr>
            <w:r w:rsidRPr="00045495">
              <w:rPr>
                <w:rStyle w:val="normaltextrun"/>
                <w:b/>
                <w:bCs/>
                <w:sz w:val="22"/>
                <w:szCs w:val="22"/>
              </w:rPr>
              <w:t>Köv.</w:t>
            </w:r>
            <w:r w:rsidR="00F4149F">
              <w:rPr>
                <w:rStyle w:val="normaltextrun"/>
                <w:sz w:val="22"/>
                <w:szCs w:val="22"/>
              </w:rPr>
              <w:t xml:space="preserve">: </w:t>
            </w:r>
            <w:r w:rsidR="008B1F73">
              <w:rPr>
                <w:rStyle w:val="normaltextrun"/>
                <w:sz w:val="22"/>
                <w:szCs w:val="22"/>
              </w:rPr>
              <w:t>v</w:t>
            </w:r>
          </w:p>
          <w:p w14:paraId="46B2B531" w14:textId="77777777" w:rsidR="00873C68" w:rsidRPr="00045495" w:rsidRDefault="00873C68" w:rsidP="00873C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  <w:r w:rsidRPr="00045495">
              <w:rPr>
                <w:rStyle w:val="normaltextrun"/>
                <w:rFonts w:ascii="Times New Roman" w:hAnsi="Times New Roman"/>
              </w:rPr>
              <w:t>             </w:t>
            </w:r>
            <w:r w:rsidRPr="00045495">
              <w:rPr>
                <w:rStyle w:val="eop"/>
                <w:rFonts w:ascii="Times New Roman" w:hAnsi="Times New Roman"/>
              </w:rPr>
              <w:t> </w:t>
            </w:r>
          </w:p>
        </w:tc>
      </w:tr>
      <w:tr w:rsidR="009F79A7" w:rsidRPr="00045495" w14:paraId="373DB453" w14:textId="77777777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2C04" w14:textId="77777777" w:rsidR="009F79A7" w:rsidRPr="00045495" w:rsidRDefault="009F79A7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255410358"/>
              <w:rPr>
                <w:sz w:val="22"/>
                <w:szCs w:val="22"/>
              </w:rPr>
            </w:pPr>
            <w:r w:rsidRPr="00045495">
              <w:rPr>
                <w:rStyle w:val="normaltextrun"/>
                <w:b/>
                <w:bCs/>
                <w:sz w:val="22"/>
                <w:szCs w:val="22"/>
              </w:rPr>
              <w:t>Tantárgyfelelős:</w:t>
            </w:r>
            <w:r w:rsidRPr="00045495">
              <w:rPr>
                <w:rStyle w:val="eop"/>
                <w:sz w:val="22"/>
                <w:szCs w:val="22"/>
              </w:rPr>
              <w:t> </w:t>
            </w:r>
          </w:p>
          <w:p w14:paraId="31777AE8" w14:textId="77777777" w:rsidR="009F79A7" w:rsidRDefault="009F79A7" w:rsidP="00C05A15">
            <w:pPr>
              <w:spacing w:after="0" w:line="240" w:lineRule="auto"/>
              <w:jc w:val="both"/>
              <w:rPr>
                <w:rStyle w:val="eop"/>
                <w:rFonts w:ascii="Times New Roman" w:hAnsi="Times New Roman"/>
              </w:rPr>
            </w:pPr>
            <w:r w:rsidRPr="00045495">
              <w:rPr>
                <w:rStyle w:val="normaltextrun"/>
                <w:rFonts w:ascii="Times New Roman" w:hAnsi="Times New Roman"/>
              </w:rPr>
              <w:t>Dr. Szabó Lóránt</w:t>
            </w:r>
            <w:r w:rsidRPr="00045495">
              <w:rPr>
                <w:rStyle w:val="eop"/>
                <w:rFonts w:ascii="Times New Roman" w:hAnsi="Times New Roman"/>
              </w:rPr>
              <w:t> </w:t>
            </w:r>
          </w:p>
          <w:p w14:paraId="4FB2EE06" w14:textId="6A51A0F3" w:rsidR="00F4149F" w:rsidRPr="00045495" w:rsidRDefault="00F4149F" w:rsidP="00C05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  <w:r w:rsidRPr="00F4149F">
              <w:rPr>
                <w:rStyle w:val="eop"/>
                <w:rFonts w:ascii="Times New Roman" w:hAnsi="Times New Roman"/>
                <w:b/>
              </w:rPr>
              <w:t>Oktató</w:t>
            </w:r>
            <w:r>
              <w:rPr>
                <w:rStyle w:val="eop"/>
                <w:rFonts w:ascii="Times New Roman" w:hAnsi="Times New Roman"/>
              </w:rPr>
              <w:t>: Dr. Szabó Lóránt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2A8F" w14:textId="77777777" w:rsidR="009F79A7" w:rsidRPr="00045495" w:rsidRDefault="009F79A7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262079529"/>
              <w:rPr>
                <w:sz w:val="22"/>
                <w:szCs w:val="22"/>
              </w:rPr>
            </w:pPr>
            <w:r w:rsidRPr="00045495">
              <w:rPr>
                <w:rStyle w:val="normaltextrun"/>
                <w:b/>
                <w:bCs/>
                <w:sz w:val="22"/>
                <w:szCs w:val="22"/>
              </w:rPr>
              <w:t>Beosztás: </w:t>
            </w:r>
            <w:r w:rsidRPr="00045495">
              <w:rPr>
                <w:rStyle w:val="eop"/>
                <w:sz w:val="22"/>
                <w:szCs w:val="22"/>
              </w:rPr>
              <w:t> </w:t>
            </w:r>
          </w:p>
          <w:p w14:paraId="37076347" w14:textId="77777777" w:rsidR="009F79A7" w:rsidRPr="00045495" w:rsidRDefault="009F79A7" w:rsidP="00C05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  <w:r w:rsidRPr="00045495">
              <w:rPr>
                <w:rStyle w:val="normaltextrun"/>
                <w:rFonts w:ascii="Times New Roman" w:hAnsi="Times New Roman"/>
              </w:rPr>
              <w:t>egyetemi adjunktus</w:t>
            </w:r>
            <w:r w:rsidRPr="00045495">
              <w:rPr>
                <w:rStyle w:val="eop"/>
                <w:rFonts w:ascii="Times New Roman" w:hAnsi="Times New Roman"/>
              </w:rPr>
              <w:t> 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95A6" w14:textId="20C36A5F" w:rsidR="00BF5756" w:rsidRPr="00BF5756" w:rsidRDefault="00873C68" w:rsidP="00BF575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045495">
              <w:rPr>
                <w:rStyle w:val="normaltextrun"/>
                <w:b/>
                <w:bCs/>
                <w:sz w:val="22"/>
                <w:szCs w:val="22"/>
              </w:rPr>
              <w:t>Előkövetelmény: </w:t>
            </w:r>
            <w:r w:rsidRPr="00045495">
              <w:rPr>
                <w:rStyle w:val="eop"/>
                <w:sz w:val="22"/>
                <w:szCs w:val="22"/>
              </w:rPr>
              <w:t> </w:t>
            </w:r>
          </w:p>
          <w:p w14:paraId="71CF42AC" w14:textId="65A8B06F" w:rsidR="009F79A7" w:rsidRPr="00045495" w:rsidRDefault="00BF5756" w:rsidP="00BF575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F5756">
              <w:rPr>
                <w:sz w:val="22"/>
                <w:szCs w:val="22"/>
              </w:rPr>
              <w:t>RKXEL1HBLF, RKXKM2MBLF</w:t>
            </w:r>
          </w:p>
        </w:tc>
      </w:tr>
      <w:tr w:rsidR="00C05A15" w:rsidRPr="00045495" w14:paraId="6C8646D7" w14:textId="77777777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A719" w14:textId="77777777" w:rsidR="00C05A15" w:rsidRPr="00045495" w:rsidRDefault="00C05A15" w:rsidP="00C05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hu-HU"/>
              </w:rPr>
            </w:pPr>
            <w:r w:rsidRPr="00045495">
              <w:rPr>
                <w:rFonts w:ascii="Times New Roman" w:eastAsia="Times New Roman" w:hAnsi="Times New Roman"/>
                <w:iCs/>
                <w:lang w:eastAsia="hu-HU"/>
              </w:rPr>
              <w:t>Ismeretanyag leírása:</w:t>
            </w:r>
          </w:p>
        </w:tc>
      </w:tr>
      <w:tr w:rsidR="00C05A15" w:rsidRPr="00045495" w14:paraId="438FCF86" w14:textId="77777777">
        <w:trPr>
          <w:trHeight w:val="1610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E04C" w14:textId="0E3D4585" w:rsidR="00BF5756" w:rsidRPr="00BF5756" w:rsidRDefault="00BF5756" w:rsidP="00BF575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BF5756">
              <w:rPr>
                <w:sz w:val="22"/>
                <w:szCs w:val="22"/>
              </w:rPr>
              <w:t>A tantárgy oktatási célja, hogy megismertesse a hallgatókat a szélenergia, vízenergia és a</w:t>
            </w:r>
          </w:p>
          <w:p w14:paraId="26E2A697" w14:textId="5FA0A647" w:rsidR="00BF5756" w:rsidRPr="00BF5756" w:rsidRDefault="00BF5756" w:rsidP="00BF575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BF5756">
              <w:rPr>
                <w:sz w:val="22"/>
                <w:szCs w:val="22"/>
              </w:rPr>
              <w:t>hidrogéncellák hasznosítására szolgáló technológiákkal, bemutatva azok lehetőségeit, előnyeit,</w:t>
            </w:r>
          </w:p>
          <w:p w14:paraId="601DC6AB" w14:textId="3117DD04" w:rsidR="00BF5756" w:rsidRPr="00BF5756" w:rsidRDefault="00BF5756" w:rsidP="00BF575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BF5756">
              <w:rPr>
                <w:sz w:val="22"/>
                <w:szCs w:val="22"/>
              </w:rPr>
              <w:t>hátrányait és felhasználási korlátait. Ezen belül bemutatásra kerül a szélerőművek története, fajtái</w:t>
            </w:r>
          </w:p>
          <w:p w14:paraId="715B89D3" w14:textId="7B86B984" w:rsidR="00BF5756" w:rsidRPr="00BF5756" w:rsidRDefault="00BF5756" w:rsidP="00BF575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BF5756">
              <w:rPr>
                <w:sz w:val="22"/>
                <w:szCs w:val="22"/>
              </w:rPr>
              <w:t>(vízszintes, függőleges tengelyű), a szélturbina részei, működése. A hallgatók megismerik a</w:t>
            </w:r>
          </w:p>
          <w:p w14:paraId="5FC35F95" w14:textId="7A87FFB3" w:rsidR="00BF5756" w:rsidRPr="00BF5756" w:rsidRDefault="00BF5756" w:rsidP="00BF575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BF5756">
              <w:rPr>
                <w:sz w:val="22"/>
                <w:szCs w:val="22"/>
              </w:rPr>
              <w:t>szélerőművek hatásfokának és megtérülési idejének számítását. A tananyag második részében</w:t>
            </w:r>
          </w:p>
          <w:p w14:paraId="6536C1C0" w14:textId="4E6974E1" w:rsidR="00BF5756" w:rsidRPr="00BF5756" w:rsidRDefault="00BF5756" w:rsidP="00BF575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BF5756">
              <w:rPr>
                <w:sz w:val="22"/>
                <w:szCs w:val="22"/>
              </w:rPr>
              <w:t>bemutatásra kerül a vízenergia hasznosításának története (vízikerekes öntözőrendszerek,</w:t>
            </w:r>
          </w:p>
          <w:p w14:paraId="00B3CECD" w14:textId="3EB5C982" w:rsidR="00BF5756" w:rsidRPr="00BF5756" w:rsidRDefault="00BF5756" w:rsidP="00BF575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BF5756">
              <w:rPr>
                <w:sz w:val="22"/>
                <w:szCs w:val="22"/>
              </w:rPr>
              <w:t>vízimalmok stb.), a vízikerék és vízturbina típusok. Magyarázatot kapnak a hallgatók az ár-apály</w:t>
            </w:r>
          </w:p>
          <w:p w14:paraId="0D113F1B" w14:textId="5F005E09" w:rsidR="00BF5756" w:rsidRPr="00BF5756" w:rsidRDefault="00BF5756" w:rsidP="00BF575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BF5756">
              <w:rPr>
                <w:sz w:val="22"/>
                <w:szCs w:val="22"/>
              </w:rPr>
              <w:t xml:space="preserve">jelenségére néhány példán keresztül (folyótorkolati ár-apály erőművek pl. </w:t>
            </w:r>
            <w:proofErr w:type="spellStart"/>
            <w:r w:rsidRPr="00BF5756">
              <w:rPr>
                <w:sz w:val="22"/>
                <w:szCs w:val="22"/>
              </w:rPr>
              <w:t>Severn</w:t>
            </w:r>
            <w:proofErr w:type="spellEnd"/>
            <w:r w:rsidRPr="00BF5756">
              <w:rPr>
                <w:sz w:val="22"/>
                <w:szCs w:val="22"/>
              </w:rPr>
              <w:t>, Anglia). A tárgy</w:t>
            </w:r>
          </w:p>
          <w:p w14:paraId="69AE9DDD" w14:textId="2C2468FF" w:rsidR="00BF5756" w:rsidRPr="00BF5756" w:rsidRDefault="00BF5756" w:rsidP="00BF575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BF5756">
              <w:rPr>
                <w:sz w:val="22"/>
                <w:szCs w:val="22"/>
              </w:rPr>
              <w:t>keretein belül bemutatásra kerül a hidrogén cellák alapelve és az autógyártók próbálkozásai, hogy</w:t>
            </w:r>
          </w:p>
          <w:p w14:paraId="66040710" w14:textId="6AEB0F52" w:rsidR="00C05A15" w:rsidRPr="00045495" w:rsidRDefault="00BF5756" w:rsidP="00BF575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BF5756">
              <w:rPr>
                <w:sz w:val="22"/>
                <w:szCs w:val="22"/>
              </w:rPr>
              <w:t>kiváltsák evvel a korábbi benzin, gázolaj meghajtású autókat.</w:t>
            </w:r>
          </w:p>
        </w:tc>
      </w:tr>
      <w:tr w:rsidR="00C05A15" w:rsidRPr="00045495" w14:paraId="7FD1D7E2" w14:textId="77777777">
        <w:trPr>
          <w:trHeight w:val="257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11EE" w14:textId="77777777" w:rsidR="00C05A15" w:rsidRPr="00FF3118" w:rsidRDefault="00C05A15" w:rsidP="005D6475">
            <w:pPr>
              <w:spacing w:after="24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FF3118">
              <w:rPr>
                <w:rFonts w:ascii="Times New Roman" w:hAnsi="Times New Roman"/>
                <w:b/>
              </w:rPr>
              <w:t>A tárgy részletes leírása, ütemezés</w:t>
            </w:r>
          </w:p>
        </w:tc>
      </w:tr>
      <w:tr w:rsidR="005443D5" w:rsidRPr="00045495" w14:paraId="6555E62E" w14:textId="77777777" w:rsidTr="00D241F3">
        <w:trPr>
          <w:trHeight w:val="2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0631" w14:textId="58C592BA" w:rsidR="005443D5" w:rsidRPr="00FF3118" w:rsidRDefault="006567BF" w:rsidP="005D6475">
            <w:pPr>
              <w:spacing w:after="24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Konzultációk</w:t>
            </w:r>
          </w:p>
        </w:tc>
        <w:tc>
          <w:tcPr>
            <w:tcW w:w="7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60D7" w14:textId="77777777" w:rsidR="005443D5" w:rsidRPr="00FF3118" w:rsidRDefault="005443D5" w:rsidP="005D6475">
            <w:pPr>
              <w:spacing w:after="240" w:line="240" w:lineRule="auto"/>
              <w:jc w:val="center"/>
              <w:rPr>
                <w:rFonts w:ascii="Times New Roman" w:hAnsi="Times New Roman"/>
                <w:b/>
              </w:rPr>
            </w:pPr>
            <w:r w:rsidRPr="00FF3118">
              <w:rPr>
                <w:rFonts w:ascii="Times New Roman" w:hAnsi="Times New Roman"/>
                <w:b/>
              </w:rPr>
              <w:t>Előadások és gyakorlatok témakörei</w:t>
            </w:r>
          </w:p>
        </w:tc>
      </w:tr>
      <w:tr w:rsidR="004D210B" w:rsidRPr="00045495" w14:paraId="4962819A" w14:textId="77777777" w:rsidTr="000D06FB">
        <w:trPr>
          <w:trHeight w:val="257"/>
        </w:trPr>
        <w:tc>
          <w:tcPr>
            <w:tcW w:w="1101" w:type="dxa"/>
            <w:vAlign w:val="center"/>
          </w:tcPr>
          <w:p w14:paraId="2B6C56E4" w14:textId="45786DD5" w:rsidR="004D210B" w:rsidRPr="00CB772C" w:rsidRDefault="006567BF" w:rsidP="004D210B">
            <w:pPr>
              <w:pStyle w:val="Lers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B772C">
              <w:rPr>
                <w:rFonts w:ascii="Times New Roman" w:hAnsi="Times New Roman"/>
                <w:b/>
                <w:bCs/>
                <w:sz w:val="24"/>
              </w:rPr>
              <w:t xml:space="preserve">1. </w:t>
            </w:r>
          </w:p>
        </w:tc>
        <w:tc>
          <w:tcPr>
            <w:tcW w:w="7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1E69" w14:textId="1DE1E144" w:rsidR="00DA0B03" w:rsidRPr="004D715F" w:rsidRDefault="006567BF" w:rsidP="006567B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567BF">
              <w:rPr>
                <w:rFonts w:ascii="Times New Roman" w:hAnsi="Times New Roman"/>
                <w:bCs/>
              </w:rPr>
              <w:t xml:space="preserve">Szélenergia alkalmazásának történeti áttekintése. Szél keletkezésének fizikai leírása. Szélturbina típusai és felépítése, szélturbinák fejlesztésének jellemzői. A szél kinematikai energiájának hasznosítása, hatékonysága. </w:t>
            </w:r>
            <w:proofErr w:type="spellStart"/>
            <w:r w:rsidRPr="006567BF">
              <w:rPr>
                <w:rFonts w:ascii="Times New Roman" w:hAnsi="Times New Roman"/>
                <w:bCs/>
              </w:rPr>
              <w:t>Betz</w:t>
            </w:r>
            <w:proofErr w:type="spellEnd"/>
            <w:r w:rsidRPr="006567BF">
              <w:rPr>
                <w:rFonts w:ascii="Times New Roman" w:hAnsi="Times New Roman"/>
                <w:bCs/>
              </w:rPr>
              <w:t xml:space="preserve"> formula. Széllapát áramlási- és erőtani viszonya.  Vízszintes tengelyű háromlapátos szélturbina felépítése és működése. Szélturbinák üzeme és az országos villamos hálózatra kapcsolása. 5. </w:t>
            </w:r>
            <w:proofErr w:type="spellStart"/>
            <w:r w:rsidRPr="006567BF">
              <w:rPr>
                <w:rFonts w:ascii="Times New Roman" w:hAnsi="Times New Roman"/>
                <w:bCs/>
              </w:rPr>
              <w:t>Onshore</w:t>
            </w:r>
            <w:proofErr w:type="spellEnd"/>
            <w:r w:rsidRPr="006567BF">
              <w:rPr>
                <w:rFonts w:ascii="Times New Roman" w:hAnsi="Times New Roman"/>
                <w:bCs/>
              </w:rPr>
              <w:t xml:space="preserve"> (szárazföldi), offshore (sekély tengervízi), </w:t>
            </w:r>
            <w:proofErr w:type="spellStart"/>
            <w:r w:rsidRPr="006567BF">
              <w:rPr>
                <w:rFonts w:ascii="Times New Roman" w:hAnsi="Times New Roman"/>
                <w:bCs/>
              </w:rPr>
              <w:t>floating</w:t>
            </w:r>
            <w:proofErr w:type="spellEnd"/>
            <w:r w:rsidRPr="006567BF">
              <w:rPr>
                <w:rFonts w:ascii="Times New Roman" w:hAnsi="Times New Roman"/>
                <w:bCs/>
              </w:rPr>
              <w:t xml:space="preserve"> (vízen úszó) kialakítású szélturbinák. Szélturbinák fejlesztése és széndioxid kibocsátás csökkentésének távlatai, szélerőművek környezeti hatásai.</w:t>
            </w:r>
          </w:p>
        </w:tc>
      </w:tr>
      <w:tr w:rsidR="004D210B" w:rsidRPr="00045495" w14:paraId="17D3674A" w14:textId="77777777" w:rsidTr="000D06FB">
        <w:trPr>
          <w:trHeight w:val="257"/>
        </w:trPr>
        <w:tc>
          <w:tcPr>
            <w:tcW w:w="1101" w:type="dxa"/>
            <w:vAlign w:val="center"/>
          </w:tcPr>
          <w:p w14:paraId="6312DA84" w14:textId="3FD5E545" w:rsidR="004D210B" w:rsidRPr="00CB772C" w:rsidRDefault="006567BF" w:rsidP="004D210B">
            <w:pPr>
              <w:pStyle w:val="Lers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B772C">
              <w:rPr>
                <w:rFonts w:ascii="Times New Roman" w:hAnsi="Times New Roman"/>
                <w:b/>
                <w:bCs/>
                <w:sz w:val="24"/>
              </w:rPr>
              <w:t>2.</w:t>
            </w:r>
          </w:p>
        </w:tc>
        <w:tc>
          <w:tcPr>
            <w:tcW w:w="7755" w:type="dxa"/>
            <w:gridSpan w:val="4"/>
          </w:tcPr>
          <w:p w14:paraId="5C82FE1D" w14:textId="77777777" w:rsidR="00CB772C" w:rsidRPr="00CB772C" w:rsidRDefault="00CB772C" w:rsidP="00CB772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B772C">
              <w:rPr>
                <w:rFonts w:ascii="Times New Roman" w:hAnsi="Times New Roman"/>
                <w:bCs/>
              </w:rPr>
              <w:t>Vízkörforgása. Vízerőművek energialánca. Hazai- és nemzetközi vízenergia potenciál.</w:t>
            </w:r>
          </w:p>
          <w:p w14:paraId="383D041C" w14:textId="4E606A28" w:rsidR="00DA0B03" w:rsidRPr="00CB772C" w:rsidRDefault="00CB772C" w:rsidP="00CB772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B772C">
              <w:rPr>
                <w:rFonts w:ascii="Times New Roman" w:hAnsi="Times New Roman"/>
                <w:bCs/>
              </w:rPr>
              <w:t xml:space="preserve">Vízerőművek teljesítménye. Vízerőművek </w:t>
            </w:r>
            <w:r w:rsidRPr="00CB772C">
              <w:rPr>
                <w:rFonts w:ascii="Times New Roman" w:hAnsi="Times New Roman"/>
                <w:bCs/>
              </w:rPr>
              <w:t>életciklusa. Vízerőmű</w:t>
            </w:r>
            <w:r w:rsidRPr="00CB772C">
              <w:rPr>
                <w:rFonts w:ascii="Times New Roman" w:hAnsi="Times New Roman"/>
                <w:bCs/>
              </w:rPr>
              <w:t>- és turbina típusok. Bánki turbina. Világ legnagyobb vízerőművei. Szivattyús energiatárolás (SZET). Vízerőművek telepítésének környezetvédelmi szempontjai. Magyarországi vízenergia helyzet.</w:t>
            </w:r>
          </w:p>
        </w:tc>
      </w:tr>
      <w:tr w:rsidR="00C3164F" w:rsidRPr="00045495" w14:paraId="6F6AB0BE" w14:textId="77777777" w:rsidTr="000D06FB">
        <w:trPr>
          <w:trHeight w:val="644"/>
        </w:trPr>
        <w:tc>
          <w:tcPr>
            <w:tcW w:w="1101" w:type="dxa"/>
            <w:vAlign w:val="center"/>
          </w:tcPr>
          <w:p w14:paraId="242E2F71" w14:textId="1F390C78" w:rsidR="00C3164F" w:rsidRPr="00CB772C" w:rsidRDefault="006567BF" w:rsidP="00C3164F">
            <w:pPr>
              <w:pStyle w:val="Lers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B772C">
              <w:rPr>
                <w:rFonts w:ascii="Times New Roman" w:hAnsi="Times New Roman"/>
                <w:b/>
                <w:bCs/>
                <w:sz w:val="24"/>
              </w:rPr>
              <w:t>3.</w:t>
            </w:r>
          </w:p>
        </w:tc>
        <w:tc>
          <w:tcPr>
            <w:tcW w:w="7755" w:type="dxa"/>
            <w:gridSpan w:val="4"/>
          </w:tcPr>
          <w:p w14:paraId="1ADEC650" w14:textId="53CE73F7" w:rsidR="00AF2FD3" w:rsidRPr="00085FEF" w:rsidRDefault="00CB772C" w:rsidP="00085FEF">
            <w:pPr>
              <w:tabs>
                <w:tab w:val="left" w:pos="7371"/>
              </w:tabs>
              <w:spacing w:line="240" w:lineRule="auto"/>
              <w:rPr>
                <w:rFonts w:ascii="Times New Roman" w:hAnsi="Times New Roman"/>
              </w:rPr>
            </w:pPr>
            <w:r w:rsidRPr="00085FEF">
              <w:rPr>
                <w:rFonts w:ascii="Times New Roman" w:hAnsi="Times New Roman"/>
              </w:rPr>
              <w:t xml:space="preserve">Hidrogén előállítása. Elektrolízis. Hidrogén tárolása és szállítása. Üzemanyagcellák csoportosítása. PEM működése. Mikor tekinthető a hidrogén megújuló-, zöldenergiának? Hidrogén forradalom </w:t>
            </w:r>
            <w:r w:rsidR="00085FEF" w:rsidRPr="00085FEF">
              <w:rPr>
                <w:rFonts w:ascii="Times New Roman" w:hAnsi="Times New Roman"/>
              </w:rPr>
              <w:t>felgyorsulása. Pótlások. Összefoglalás</w:t>
            </w:r>
            <w:r w:rsidRPr="00085FEF">
              <w:rPr>
                <w:rFonts w:ascii="Times New Roman" w:hAnsi="Times New Roman"/>
              </w:rPr>
              <w:t xml:space="preserve">. </w:t>
            </w:r>
          </w:p>
        </w:tc>
      </w:tr>
      <w:tr w:rsidR="00C3164F" w:rsidRPr="00045495" w14:paraId="52840351" w14:textId="77777777" w:rsidTr="000D06FB">
        <w:trPr>
          <w:trHeight w:val="627"/>
        </w:trPr>
        <w:tc>
          <w:tcPr>
            <w:tcW w:w="1101" w:type="dxa"/>
            <w:vAlign w:val="center"/>
          </w:tcPr>
          <w:p w14:paraId="6B0B6660" w14:textId="7CC8ED28" w:rsidR="00C3164F" w:rsidRPr="00CB772C" w:rsidRDefault="006567BF" w:rsidP="00C3164F">
            <w:pPr>
              <w:pStyle w:val="Lers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B772C">
              <w:rPr>
                <w:rFonts w:ascii="Times New Roman" w:hAnsi="Times New Roman"/>
                <w:b/>
                <w:bCs/>
                <w:sz w:val="24"/>
              </w:rPr>
              <w:t>4.</w:t>
            </w:r>
          </w:p>
        </w:tc>
        <w:tc>
          <w:tcPr>
            <w:tcW w:w="7755" w:type="dxa"/>
            <w:gridSpan w:val="4"/>
          </w:tcPr>
          <w:p w14:paraId="2F636CBC" w14:textId="78E1AABF" w:rsidR="00C3164F" w:rsidRDefault="00B07992" w:rsidP="00C3164F">
            <w:pPr>
              <w:pStyle w:val="Listaszerbekezds"/>
              <w:shd w:val="clear" w:color="auto" w:fill="FFFFFF"/>
              <w:spacing w:after="0" w:line="240" w:lineRule="auto"/>
              <w:ind w:left="0"/>
              <w:jc w:val="both"/>
              <w:textAlignment w:val="baseline"/>
              <w:rPr>
                <w:rStyle w:val="normaltextrun"/>
                <w:rFonts w:ascii="Times New Roman" w:hAnsi="Times New Roman"/>
              </w:rPr>
            </w:pPr>
            <w:r>
              <w:rPr>
                <w:rStyle w:val="normaltextrun"/>
                <w:rFonts w:ascii="Times New Roman" w:hAnsi="Times New Roman"/>
              </w:rPr>
              <w:t xml:space="preserve">A megújuló energiák forrásai II-vel kapcsolatos </w:t>
            </w:r>
            <w:proofErr w:type="spellStart"/>
            <w:r>
              <w:rPr>
                <w:rStyle w:val="normaltextrun"/>
                <w:rFonts w:ascii="Times New Roman" w:hAnsi="Times New Roman"/>
              </w:rPr>
              <w:t>ppt</w:t>
            </w:r>
            <w:proofErr w:type="spellEnd"/>
            <w:r>
              <w:rPr>
                <w:rStyle w:val="normaltextrun"/>
                <w:rFonts w:ascii="Times New Roman" w:hAnsi="Times New Roman"/>
              </w:rPr>
              <w:t xml:space="preserve"> prezentációk bemutatása. Zárthelyi megírása. Munkaértekezlet.</w:t>
            </w:r>
          </w:p>
          <w:p w14:paraId="625E30D3" w14:textId="77777777" w:rsidR="00DA0B03" w:rsidRPr="00085FEF" w:rsidRDefault="00DA0B03" w:rsidP="00085FEF">
            <w:pPr>
              <w:pStyle w:val="Listaszerbekezds"/>
              <w:shd w:val="clear" w:color="auto" w:fill="FFFFFF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bCs/>
              </w:rPr>
            </w:pPr>
          </w:p>
        </w:tc>
      </w:tr>
      <w:tr w:rsidR="00C3164F" w:rsidRPr="00045495" w14:paraId="248532AA" w14:textId="77777777" w:rsidTr="00FF3118">
        <w:trPr>
          <w:trHeight w:val="338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00D26" w14:textId="77777777" w:rsidR="00C3164F" w:rsidRPr="00FF3118" w:rsidRDefault="00C3164F" w:rsidP="00C3164F">
            <w:pPr>
              <w:spacing w:after="240" w:line="240" w:lineRule="auto"/>
              <w:jc w:val="center"/>
              <w:rPr>
                <w:rFonts w:ascii="Times New Roman" w:eastAsia="Arial Unicode MS" w:hAnsi="Times New Roman"/>
                <w:b/>
              </w:rPr>
            </w:pPr>
            <w:r w:rsidRPr="00FF3118">
              <w:rPr>
                <w:rFonts w:ascii="Times New Roman" w:eastAsia="Arial Unicode MS" w:hAnsi="Times New Roman"/>
                <w:b/>
              </w:rPr>
              <w:t>Félévközi követelmények</w:t>
            </w:r>
          </w:p>
        </w:tc>
      </w:tr>
      <w:tr w:rsidR="00C3164F" w:rsidRPr="00045495" w14:paraId="62DC4A28" w14:textId="77777777" w:rsidTr="003C22C1">
        <w:trPr>
          <w:trHeight w:val="1760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F55EA7" w14:textId="77777777" w:rsidR="00C3164F" w:rsidRPr="00FF3118" w:rsidRDefault="00C3164F" w:rsidP="00C3164F">
            <w:pPr>
              <w:spacing w:after="240" w:line="240" w:lineRule="auto"/>
              <w:rPr>
                <w:rFonts w:ascii="Times New Roman" w:eastAsia="Arial Unicode MS" w:hAnsi="Times New Roman"/>
                <w:b/>
              </w:rPr>
            </w:pPr>
            <w:r w:rsidRPr="00FF3118">
              <w:rPr>
                <w:rFonts w:ascii="Times New Roman" w:eastAsia="Arial Unicode MS" w:hAnsi="Times New Roman"/>
                <w:b/>
              </w:rPr>
              <w:t>Foglalkozásokon való részvétel:</w:t>
            </w:r>
          </w:p>
          <w:p w14:paraId="743CFDAA" w14:textId="70CADB3D" w:rsidR="00C3164F" w:rsidRPr="00045495" w:rsidRDefault="00C3164F" w:rsidP="00C3164F">
            <w:pPr>
              <w:jc w:val="both"/>
              <w:rPr>
                <w:rFonts w:ascii="Times New Roman" w:hAnsi="Times New Roman"/>
              </w:rPr>
            </w:pPr>
            <w:r w:rsidRPr="00045495">
              <w:rPr>
                <w:rFonts w:ascii="Times New Roman" w:hAnsi="Times New Roman"/>
              </w:rPr>
              <w:t xml:space="preserve">A </w:t>
            </w:r>
            <w:r w:rsidR="00085FEF">
              <w:rPr>
                <w:rFonts w:ascii="Times New Roman" w:hAnsi="Times New Roman"/>
              </w:rPr>
              <w:t>konzultációk</w:t>
            </w:r>
            <w:r w:rsidRPr="00045495">
              <w:rPr>
                <w:rFonts w:ascii="Times New Roman" w:hAnsi="Times New Roman"/>
              </w:rPr>
              <w:t xml:space="preserve"> látogatása kötelező! -</w:t>
            </w:r>
            <w:r>
              <w:rPr>
                <w:rFonts w:ascii="Times New Roman" w:hAnsi="Times New Roman"/>
              </w:rPr>
              <w:t xml:space="preserve"> amelyek ellenőrzésre kerülnek. </w:t>
            </w:r>
            <w:r w:rsidRPr="00045495">
              <w:rPr>
                <w:rFonts w:ascii="Times New Roman" w:hAnsi="Times New Roman"/>
              </w:rPr>
              <w:t xml:space="preserve">Ha a hiányzások meghaladják a </w:t>
            </w:r>
            <w:r w:rsidR="008B1F73">
              <w:rPr>
                <w:rFonts w:ascii="Times New Roman" w:hAnsi="Times New Roman"/>
              </w:rPr>
              <w:t>Hallgatói Követelményrendszerben</w:t>
            </w:r>
            <w:r w:rsidRPr="00045495">
              <w:rPr>
                <w:rFonts w:ascii="Times New Roman" w:hAnsi="Times New Roman"/>
              </w:rPr>
              <w:t xml:space="preserve"> (</w:t>
            </w:r>
            <w:r w:rsidR="008B1F73">
              <w:rPr>
                <w:rFonts w:ascii="Times New Roman" w:hAnsi="Times New Roman"/>
              </w:rPr>
              <w:t>HKR</w:t>
            </w:r>
            <w:r w:rsidRPr="00045495">
              <w:rPr>
                <w:rFonts w:ascii="Times New Roman" w:hAnsi="Times New Roman"/>
              </w:rPr>
              <w:t>) rögzített értéket, úgy a hallgató letiltást kap!</w:t>
            </w:r>
          </w:p>
        </w:tc>
      </w:tr>
      <w:tr w:rsidR="00C3164F" w:rsidRPr="00045495" w14:paraId="46E1A74A" w14:textId="77777777" w:rsidTr="00AD40DE">
        <w:trPr>
          <w:trHeight w:val="766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15D3D9" w14:textId="77777777" w:rsidR="00C3164F" w:rsidRPr="00DA5531" w:rsidRDefault="00C3164F" w:rsidP="00C3164F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</w:rPr>
            </w:pPr>
            <w:r w:rsidRPr="00DA5531">
              <w:rPr>
                <w:rFonts w:ascii="Times New Roman" w:eastAsia="Arial Unicode MS" w:hAnsi="Times New Roman"/>
                <w:b/>
                <w:bCs/>
              </w:rPr>
              <w:lastRenderedPageBreak/>
              <w:t>Zárthelyik, jegyzőkönyvek, beszámolók stb.:</w:t>
            </w:r>
          </w:p>
          <w:p w14:paraId="386CF437" w14:textId="77777777" w:rsidR="00C3164F" w:rsidRPr="00DA5531" w:rsidRDefault="00DA5531" w:rsidP="00C3164F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DA5531">
              <w:rPr>
                <w:rFonts w:ascii="Times New Roman" w:eastAsia="Arial Unicode MS" w:hAnsi="Times New Roman"/>
                <w:bCs/>
              </w:rPr>
              <w:t>G</w:t>
            </w:r>
            <w:r w:rsidR="00C3164F" w:rsidRPr="00DA5531">
              <w:rPr>
                <w:rFonts w:ascii="Times New Roman" w:eastAsia="Arial Unicode MS" w:hAnsi="Times New Roman"/>
                <w:bCs/>
              </w:rPr>
              <w:t>yakorlati feladatok határidőre történő beadása.</w:t>
            </w:r>
          </w:p>
        </w:tc>
      </w:tr>
      <w:tr w:rsidR="00C3164F" w:rsidRPr="00045495" w14:paraId="4C49A00A" w14:textId="77777777">
        <w:trPr>
          <w:trHeight w:val="1502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DB9C65" w14:textId="77777777" w:rsidR="00C3164F" w:rsidRPr="00FF3118" w:rsidRDefault="00C3164F" w:rsidP="00C3164F">
            <w:pPr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 w:rsidRPr="00FF3118">
              <w:rPr>
                <w:rFonts w:ascii="Times New Roman" w:eastAsia="Arial Unicode MS" w:hAnsi="Times New Roman"/>
                <w:b/>
              </w:rPr>
              <w:t>Az aláírás megszerzésének/vizsgajegy kialakításának módszere:</w:t>
            </w:r>
          </w:p>
          <w:p w14:paraId="590BB8B7" w14:textId="2B441934" w:rsidR="00DA5531" w:rsidRDefault="00DA5531" w:rsidP="00DA0B03">
            <w:pPr>
              <w:jc w:val="both"/>
              <w:rPr>
                <w:rFonts w:ascii="Times New Roman" w:eastAsia="Arial Unicode MS" w:hAnsi="Times New Roman"/>
                <w:bCs/>
              </w:rPr>
            </w:pPr>
            <w:r w:rsidRPr="00DA5531">
              <w:rPr>
                <w:rFonts w:ascii="Times New Roman" w:hAnsi="Times New Roman"/>
              </w:rPr>
              <w:t xml:space="preserve">Aláírás feltétele: </w:t>
            </w:r>
            <w:r w:rsidR="00B9392D">
              <w:rPr>
                <w:rFonts w:ascii="Times New Roman" w:hAnsi="Times New Roman"/>
              </w:rPr>
              <w:t xml:space="preserve">Beadandók, </w:t>
            </w:r>
            <w:r w:rsidRPr="00DA5531">
              <w:rPr>
                <w:rFonts w:ascii="Times New Roman" w:eastAsia="Arial Unicode MS" w:hAnsi="Times New Roman"/>
                <w:bCs/>
              </w:rPr>
              <w:t>Gyakorlati feladatok határidőre történő beadása</w:t>
            </w:r>
            <w:r w:rsidR="00B9392D">
              <w:rPr>
                <w:rFonts w:ascii="Times New Roman" w:eastAsia="Arial Unicode MS" w:hAnsi="Times New Roman"/>
                <w:bCs/>
              </w:rPr>
              <w:t xml:space="preserve">, </w:t>
            </w:r>
            <w:r w:rsidR="00B9392D" w:rsidRPr="00B9392D">
              <w:rPr>
                <w:rFonts w:ascii="Times New Roman" w:eastAsia="Arial Unicode MS" w:hAnsi="Times New Roman"/>
                <w:bCs/>
              </w:rPr>
              <w:t>min. elégséges szintű teljesítése.</w:t>
            </w:r>
          </w:p>
          <w:p w14:paraId="5A58E841" w14:textId="47DCFDBB" w:rsidR="00B07992" w:rsidRPr="00B07992" w:rsidRDefault="00DA5531" w:rsidP="00B07992">
            <w:pPr>
              <w:spacing w:after="0"/>
              <w:jc w:val="both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eastAsia="Arial Unicode MS" w:hAnsi="Times New Roman"/>
                <w:bCs/>
              </w:rPr>
              <w:t>Vizsgajegy:</w:t>
            </w:r>
            <w:r w:rsidR="00C73D5F">
              <w:rPr>
                <w:rFonts w:ascii="Times New Roman" w:eastAsia="Arial Unicode MS" w:hAnsi="Times New Roman"/>
                <w:bCs/>
              </w:rPr>
              <w:t xml:space="preserve"> írásbeli </w:t>
            </w:r>
            <w:r>
              <w:rPr>
                <w:rFonts w:ascii="Times New Roman" w:eastAsia="Arial Unicode MS" w:hAnsi="Times New Roman"/>
                <w:bCs/>
              </w:rPr>
              <w:t>vizsga a vizsgaidőszakban kiírt időpontban</w:t>
            </w:r>
            <w:r w:rsidR="00085FEF">
              <w:rPr>
                <w:rFonts w:ascii="Times New Roman" w:eastAsia="Arial Unicode MS" w:hAnsi="Times New Roman"/>
                <w:bCs/>
              </w:rPr>
              <w:t xml:space="preserve">. Kimagasló </w:t>
            </w:r>
            <w:proofErr w:type="spellStart"/>
            <w:r w:rsidR="00085FEF">
              <w:rPr>
                <w:rFonts w:ascii="Times New Roman" w:eastAsia="Arial Unicode MS" w:hAnsi="Times New Roman"/>
                <w:bCs/>
              </w:rPr>
              <w:t>ppt</w:t>
            </w:r>
            <w:proofErr w:type="spellEnd"/>
            <w:r w:rsidR="00085FEF">
              <w:rPr>
                <w:rFonts w:ascii="Times New Roman" w:eastAsia="Arial Unicode MS" w:hAnsi="Times New Roman"/>
                <w:bCs/>
              </w:rPr>
              <w:t>. prezentáció és zárt</w:t>
            </w:r>
            <w:r w:rsidR="00B07992">
              <w:t xml:space="preserve"> </w:t>
            </w:r>
            <w:r w:rsidR="00B07992" w:rsidRPr="00B07992">
              <w:rPr>
                <w:rFonts w:ascii="Times New Roman" w:eastAsia="Arial Unicode MS" w:hAnsi="Times New Roman"/>
                <w:bCs/>
              </w:rPr>
              <w:t>Vizsga írásbeli. A vizsgajegy kialakítása az alábbi pontozás szerint:</w:t>
            </w:r>
          </w:p>
          <w:p w14:paraId="1FD2DACF" w14:textId="77777777" w:rsidR="00B07992" w:rsidRPr="00B07992" w:rsidRDefault="00B07992" w:rsidP="00B07992">
            <w:pPr>
              <w:spacing w:after="0"/>
              <w:jc w:val="both"/>
              <w:rPr>
                <w:rFonts w:ascii="Times New Roman" w:eastAsia="Arial Unicode MS" w:hAnsi="Times New Roman"/>
                <w:bCs/>
              </w:rPr>
            </w:pPr>
            <w:r w:rsidRPr="00B07992">
              <w:rPr>
                <w:rFonts w:ascii="Times New Roman" w:eastAsia="Arial Unicode MS" w:hAnsi="Times New Roman"/>
                <w:bCs/>
              </w:rPr>
              <w:t xml:space="preserve">0-23 pont: elégtelen; 24-33 pont: elégséges; 34-43 pont: közepes; 44-53 pont: jó; 54-60 pont: </w:t>
            </w:r>
          </w:p>
          <w:p w14:paraId="70A428DC" w14:textId="7720FED4" w:rsidR="00C3164F" w:rsidRDefault="00B07992" w:rsidP="00B07992">
            <w:pPr>
              <w:spacing w:after="0"/>
              <w:jc w:val="both"/>
              <w:rPr>
                <w:rFonts w:ascii="Times New Roman" w:eastAsia="Arial Unicode MS" w:hAnsi="Times New Roman"/>
                <w:bCs/>
              </w:rPr>
            </w:pPr>
            <w:r w:rsidRPr="00B07992">
              <w:rPr>
                <w:rFonts w:ascii="Times New Roman" w:eastAsia="Arial Unicode MS" w:hAnsi="Times New Roman"/>
                <w:bCs/>
              </w:rPr>
              <w:t>jeles</w:t>
            </w:r>
            <w:r w:rsidR="00085FEF">
              <w:rPr>
                <w:rFonts w:ascii="Times New Roman" w:eastAsia="Arial Unicode MS" w:hAnsi="Times New Roman"/>
                <w:bCs/>
              </w:rPr>
              <w:t>helyi esetén megajánlott vizsga jegy (jó és jeles) is kiérdemelhető.</w:t>
            </w:r>
            <w:r w:rsidR="00DA5531">
              <w:rPr>
                <w:rFonts w:ascii="Times New Roman" w:eastAsia="Arial Unicode MS" w:hAnsi="Times New Roman"/>
                <w:bCs/>
              </w:rPr>
              <w:t xml:space="preserve"> </w:t>
            </w:r>
          </w:p>
          <w:p w14:paraId="31BA1F25" w14:textId="6ACB6AD8" w:rsidR="00085FEF" w:rsidRPr="00DA5531" w:rsidRDefault="00085FEF" w:rsidP="00DA0B03">
            <w:pPr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Arial Unicode MS" w:hAnsi="Times New Roman"/>
                <w:bCs/>
              </w:rPr>
              <w:t xml:space="preserve">Az itt nem </w:t>
            </w:r>
            <w:r w:rsidR="00B07992">
              <w:rPr>
                <w:rFonts w:ascii="Times New Roman" w:eastAsia="Arial Unicode MS" w:hAnsi="Times New Roman"/>
                <w:bCs/>
              </w:rPr>
              <w:t>részletezettekre</w:t>
            </w:r>
            <w:r>
              <w:rPr>
                <w:rFonts w:ascii="Times New Roman" w:eastAsia="Arial Unicode MS" w:hAnsi="Times New Roman"/>
                <w:bCs/>
              </w:rPr>
              <w:t xml:space="preserve"> a</w:t>
            </w:r>
            <w:r w:rsidR="00B07992">
              <w:rPr>
                <w:rFonts w:ascii="Times New Roman" w:eastAsia="Arial Unicode MS" w:hAnsi="Times New Roman"/>
                <w:bCs/>
              </w:rPr>
              <w:t xml:space="preserve"> HKR előírásai a mértékadók.</w:t>
            </w:r>
          </w:p>
        </w:tc>
      </w:tr>
      <w:tr w:rsidR="00C3164F" w:rsidRPr="00045495" w14:paraId="305D556F" w14:textId="77777777" w:rsidTr="00FF3118">
        <w:trPr>
          <w:trHeight w:val="407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8D720E" w14:textId="77777777" w:rsidR="00C3164F" w:rsidRPr="00FF3118" w:rsidRDefault="00C3164F" w:rsidP="00C3164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</w:rPr>
            </w:pPr>
            <w:r w:rsidRPr="00FF3118">
              <w:rPr>
                <w:rFonts w:ascii="Times New Roman" w:eastAsia="Arial Unicode MS" w:hAnsi="Times New Roman"/>
                <w:b/>
              </w:rPr>
              <w:t>Az elsajátítandó szakmai kompetenciák:</w:t>
            </w:r>
          </w:p>
        </w:tc>
      </w:tr>
      <w:tr w:rsidR="00C3164F" w:rsidRPr="00045495" w14:paraId="422CE5C5" w14:textId="77777777" w:rsidTr="00917B12">
        <w:trPr>
          <w:trHeight w:val="841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19DF8" w14:textId="77777777" w:rsidR="006567BF" w:rsidRPr="006567BF" w:rsidRDefault="006567BF" w:rsidP="006567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567BF">
              <w:rPr>
                <w:sz w:val="22"/>
                <w:szCs w:val="22"/>
              </w:rPr>
              <w:t xml:space="preserve">− Ismeri a környezetvédelmi szakterület műveléséhez szükséges általános és specifikus </w:t>
            </w:r>
          </w:p>
          <w:p w14:paraId="6FD5F388" w14:textId="77777777" w:rsidR="006567BF" w:rsidRPr="006567BF" w:rsidRDefault="006567BF" w:rsidP="006567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567BF">
              <w:rPr>
                <w:sz w:val="22"/>
                <w:szCs w:val="22"/>
              </w:rPr>
              <w:t>matematikai, természet– és társadalomtudományi elveket, szabályokat, összefüggéseket.</w:t>
            </w:r>
          </w:p>
          <w:p w14:paraId="7DEC8A56" w14:textId="77777777" w:rsidR="006567BF" w:rsidRPr="006567BF" w:rsidRDefault="006567BF" w:rsidP="006567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567BF">
              <w:rPr>
                <w:sz w:val="22"/>
                <w:szCs w:val="22"/>
              </w:rPr>
              <w:t xml:space="preserve">− Ismeri a környezetvédelmi szakterület tanulási, ismeretszerzési, adatgyűjtési módszereit, </w:t>
            </w:r>
          </w:p>
          <w:p w14:paraId="7683EEAA" w14:textId="77777777" w:rsidR="006567BF" w:rsidRPr="006567BF" w:rsidRDefault="006567BF" w:rsidP="006567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567BF">
              <w:rPr>
                <w:sz w:val="22"/>
                <w:szCs w:val="22"/>
              </w:rPr>
              <w:t>azok etikai korlátait és problémamegoldó technikáit.</w:t>
            </w:r>
          </w:p>
          <w:p w14:paraId="3E67DF7A" w14:textId="77777777" w:rsidR="006567BF" w:rsidRPr="006567BF" w:rsidRDefault="006567BF" w:rsidP="006567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567BF">
              <w:rPr>
                <w:sz w:val="22"/>
                <w:szCs w:val="22"/>
              </w:rPr>
              <w:t xml:space="preserve">− Átfogóan ismeri a környezeti elemek és rendszerek alapvető jellemzőit, összefüggéseit és </w:t>
            </w:r>
          </w:p>
          <w:p w14:paraId="31F51E91" w14:textId="77777777" w:rsidR="006567BF" w:rsidRPr="006567BF" w:rsidRDefault="006567BF" w:rsidP="006567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567BF">
              <w:rPr>
                <w:sz w:val="22"/>
                <w:szCs w:val="22"/>
              </w:rPr>
              <w:t>az azokra ható környezetkárosító anyagokat.</w:t>
            </w:r>
          </w:p>
          <w:p w14:paraId="23A272F3" w14:textId="77777777" w:rsidR="006567BF" w:rsidRPr="006567BF" w:rsidRDefault="006567BF" w:rsidP="006567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567BF">
              <w:rPr>
                <w:sz w:val="22"/>
                <w:szCs w:val="22"/>
              </w:rPr>
              <w:t xml:space="preserve">− Ismeri a közgazdaság- és környezet-gazdaságtan, projekt és környezetmenedzsment </w:t>
            </w:r>
          </w:p>
          <w:p w14:paraId="2A2098B0" w14:textId="77777777" w:rsidR="006567BF" w:rsidRPr="006567BF" w:rsidRDefault="006567BF" w:rsidP="006567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567BF">
              <w:rPr>
                <w:sz w:val="22"/>
                <w:szCs w:val="22"/>
              </w:rPr>
              <w:t>fogalmát, eszközeit a környezetvédelem területén.</w:t>
            </w:r>
          </w:p>
          <w:p w14:paraId="3F8E6B8F" w14:textId="77777777" w:rsidR="006567BF" w:rsidRPr="006567BF" w:rsidRDefault="006567BF" w:rsidP="006567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567BF">
              <w:rPr>
                <w:sz w:val="22"/>
                <w:szCs w:val="22"/>
              </w:rPr>
              <w:t xml:space="preserve">− Ismeri az energiagazdálkodás alapjait, az energiatermelés lehetőségeit, annak előnyeit és </w:t>
            </w:r>
          </w:p>
          <w:p w14:paraId="55C11BB3" w14:textId="77777777" w:rsidR="006567BF" w:rsidRPr="006567BF" w:rsidRDefault="006567BF" w:rsidP="006567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567BF">
              <w:rPr>
                <w:sz w:val="22"/>
                <w:szCs w:val="22"/>
              </w:rPr>
              <w:t>hátrányait, a fenntartható fejlődés fogalmát és megvalósítási lehetőségeit.</w:t>
            </w:r>
          </w:p>
          <w:p w14:paraId="6C507831" w14:textId="77777777" w:rsidR="006567BF" w:rsidRPr="006567BF" w:rsidRDefault="006567BF" w:rsidP="006567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567BF">
              <w:rPr>
                <w:sz w:val="22"/>
                <w:szCs w:val="22"/>
              </w:rPr>
              <w:t xml:space="preserve">− Képes a környezeti elemek és rendszerek korszerű mérőeszközökkel történő mennyiségi </w:t>
            </w:r>
          </w:p>
          <w:p w14:paraId="661FEBA8" w14:textId="77777777" w:rsidR="006567BF" w:rsidRPr="006567BF" w:rsidRDefault="006567BF" w:rsidP="006567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567BF">
              <w:rPr>
                <w:sz w:val="22"/>
                <w:szCs w:val="22"/>
              </w:rPr>
              <w:t xml:space="preserve">és minőségi jellemzőinek alapfokú vizsgálatára, mérési tervek összeállítására, azok </w:t>
            </w:r>
          </w:p>
          <w:p w14:paraId="71A06F9C" w14:textId="77777777" w:rsidR="006567BF" w:rsidRPr="006567BF" w:rsidRDefault="006567BF" w:rsidP="006567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567BF">
              <w:rPr>
                <w:sz w:val="22"/>
                <w:szCs w:val="22"/>
              </w:rPr>
              <w:t>kivitelezésére és az adatok értékelésére.</w:t>
            </w:r>
          </w:p>
          <w:p w14:paraId="32E69CDF" w14:textId="77777777" w:rsidR="006567BF" w:rsidRPr="006567BF" w:rsidRDefault="006567BF" w:rsidP="006567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567BF">
              <w:rPr>
                <w:sz w:val="22"/>
                <w:szCs w:val="22"/>
              </w:rPr>
              <w:t xml:space="preserve">− Multidiszciplináris ismereteik révén alkalmasak a mérnöki munkában való alkotó </w:t>
            </w:r>
          </w:p>
          <w:p w14:paraId="541CF1C0" w14:textId="77777777" w:rsidR="006567BF" w:rsidRPr="006567BF" w:rsidRDefault="006567BF" w:rsidP="006567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567BF">
              <w:rPr>
                <w:sz w:val="22"/>
                <w:szCs w:val="22"/>
              </w:rPr>
              <w:t>részvételre, képesek alkalmazkodni a folyamatosan változó követelményekhez.</w:t>
            </w:r>
          </w:p>
          <w:p w14:paraId="75732B50" w14:textId="77777777" w:rsidR="006567BF" w:rsidRPr="006567BF" w:rsidRDefault="006567BF" w:rsidP="006567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567BF">
              <w:rPr>
                <w:sz w:val="22"/>
                <w:szCs w:val="22"/>
              </w:rPr>
              <w:t xml:space="preserve">− Képes részt venni környezetvédelmi szakértői, tanácsadói, döntés–előkészítési </w:t>
            </w:r>
          </w:p>
          <w:p w14:paraId="5E5190B9" w14:textId="77777777" w:rsidR="006567BF" w:rsidRPr="006567BF" w:rsidRDefault="006567BF" w:rsidP="006567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567BF">
              <w:rPr>
                <w:sz w:val="22"/>
                <w:szCs w:val="22"/>
              </w:rPr>
              <w:t>munkában.</w:t>
            </w:r>
          </w:p>
          <w:p w14:paraId="7A2A025D" w14:textId="77777777" w:rsidR="006567BF" w:rsidRPr="006567BF" w:rsidRDefault="006567BF" w:rsidP="006567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567BF">
              <w:rPr>
                <w:sz w:val="22"/>
                <w:szCs w:val="22"/>
              </w:rPr>
              <w:t xml:space="preserve">− Figyelemmel kíséri, és szakmai munkája során érvényesíti a szakterülettel kapcsolatos </w:t>
            </w:r>
          </w:p>
          <w:p w14:paraId="623C6649" w14:textId="38A99EF9" w:rsidR="00C3164F" w:rsidRPr="00045495" w:rsidRDefault="006567BF" w:rsidP="006567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567BF">
              <w:rPr>
                <w:sz w:val="22"/>
                <w:szCs w:val="22"/>
              </w:rPr>
              <w:t>jogszabályi, technikai, technológiai és adminisztrációs változásokat</w:t>
            </w:r>
          </w:p>
        </w:tc>
      </w:tr>
      <w:tr w:rsidR="00C3164F" w:rsidRPr="00045495" w14:paraId="3AA6638A" w14:textId="77777777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9BF2" w14:textId="77777777" w:rsidR="00C3164F" w:rsidRPr="00FF3118" w:rsidRDefault="00C3164F" w:rsidP="00C31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hu-HU"/>
              </w:rPr>
            </w:pPr>
            <w:r w:rsidRPr="00FF3118">
              <w:rPr>
                <w:rFonts w:ascii="Times New Roman" w:eastAsia="Times New Roman" w:hAnsi="Times New Roman"/>
                <w:b/>
                <w:iCs/>
                <w:lang w:eastAsia="hu-HU"/>
              </w:rPr>
              <w:t>Irodalom:</w:t>
            </w:r>
          </w:p>
        </w:tc>
      </w:tr>
      <w:tr w:rsidR="00C3164F" w:rsidRPr="00045495" w14:paraId="47BD2418" w14:textId="77777777">
        <w:trPr>
          <w:trHeight w:val="848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96277" w14:textId="4F81192E" w:rsidR="006567BF" w:rsidRPr="006567BF" w:rsidRDefault="006567BF" w:rsidP="006567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6567BF">
              <w:rPr>
                <w:sz w:val="22"/>
                <w:szCs w:val="22"/>
              </w:rPr>
              <w:t>Patkó István</w:t>
            </w:r>
            <w:r>
              <w:rPr>
                <w:sz w:val="22"/>
                <w:szCs w:val="22"/>
              </w:rPr>
              <w:t>:</w:t>
            </w:r>
            <w:r w:rsidRPr="006567BF">
              <w:rPr>
                <w:sz w:val="22"/>
                <w:szCs w:val="22"/>
              </w:rPr>
              <w:t xml:space="preserve"> Megújuló energiák I. ÓE jegyzet</w:t>
            </w:r>
          </w:p>
          <w:p w14:paraId="02334122" w14:textId="77777777" w:rsidR="006567BF" w:rsidRPr="006567BF" w:rsidRDefault="006567BF" w:rsidP="006567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567BF">
              <w:rPr>
                <w:sz w:val="22"/>
                <w:szCs w:val="22"/>
              </w:rPr>
              <w:t>2. http://energia.ma/megujulo/szelenergia/szelturbina-tipusok/</w:t>
            </w:r>
          </w:p>
          <w:p w14:paraId="035656EC" w14:textId="77777777" w:rsidR="006567BF" w:rsidRPr="006567BF" w:rsidRDefault="006567BF" w:rsidP="006567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567BF">
              <w:rPr>
                <w:sz w:val="22"/>
                <w:szCs w:val="22"/>
              </w:rPr>
              <w:t xml:space="preserve">3. Gábor András: Környezetbarát energiaforrások, multimédiás jegyzet. </w:t>
            </w:r>
          </w:p>
          <w:p w14:paraId="360E01B0" w14:textId="3A948286" w:rsidR="00C3164F" w:rsidRDefault="006567BF" w:rsidP="006567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hyperlink r:id="rId7" w:history="1">
              <w:r w:rsidRPr="00F0160B">
                <w:rPr>
                  <w:rStyle w:val="Hiperhivatkozs"/>
                  <w:sz w:val="22"/>
                  <w:szCs w:val="22"/>
                </w:rPr>
                <w:t>www.vein.hu/www/tanszekek/fizika</w:t>
              </w:r>
            </w:hyperlink>
          </w:p>
          <w:p w14:paraId="04583A31" w14:textId="3EA5FADF" w:rsidR="006567BF" w:rsidRPr="00045495" w:rsidRDefault="006567BF" w:rsidP="006567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Szabó Lóránt: Megújuló energiák III. MOODLE tananyag</w:t>
            </w:r>
          </w:p>
        </w:tc>
      </w:tr>
      <w:tr w:rsidR="00C3164F" w:rsidRPr="00045495" w14:paraId="35EE98AC" w14:textId="77777777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92B2" w14:textId="77777777" w:rsidR="00C3164F" w:rsidRPr="00045495" w:rsidRDefault="00C3164F" w:rsidP="00C3164F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hu-HU"/>
              </w:rPr>
            </w:pPr>
            <w:r w:rsidRPr="00045495">
              <w:rPr>
                <w:rFonts w:ascii="Times New Roman" w:eastAsia="Times New Roman" w:hAnsi="Times New Roman"/>
                <w:iCs/>
                <w:lang w:eastAsia="hu-HU"/>
              </w:rPr>
              <w:t xml:space="preserve">Megjegyzés: </w:t>
            </w:r>
            <w:proofErr w:type="spellStart"/>
            <w:r w:rsidRPr="00045495">
              <w:rPr>
                <w:rFonts w:ascii="Times New Roman" w:eastAsia="Times New Roman" w:hAnsi="Times New Roman"/>
                <w:iCs/>
                <w:lang w:eastAsia="hu-HU"/>
              </w:rPr>
              <w:t>Moodle</w:t>
            </w:r>
            <w:proofErr w:type="spellEnd"/>
            <w:r w:rsidRPr="00045495">
              <w:rPr>
                <w:rFonts w:ascii="Times New Roman" w:eastAsia="Times New Roman" w:hAnsi="Times New Roman"/>
                <w:iCs/>
                <w:lang w:eastAsia="hu-HU"/>
              </w:rPr>
              <w:t xml:space="preserve"> rendszerben található tananyag használata tanácsolt.</w:t>
            </w:r>
          </w:p>
        </w:tc>
      </w:tr>
    </w:tbl>
    <w:p w14:paraId="1D63C871" w14:textId="77777777" w:rsidR="00087DDC" w:rsidRPr="00045495" w:rsidRDefault="00087DDC" w:rsidP="004D715F">
      <w:pPr>
        <w:rPr>
          <w:rFonts w:ascii="Times New Roman" w:hAnsi="Times New Roman"/>
        </w:rPr>
      </w:pPr>
    </w:p>
    <w:sectPr w:rsidR="00087DDC" w:rsidRPr="00045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15"/>
    <w:rsid w:val="000113AE"/>
    <w:rsid w:val="000143DF"/>
    <w:rsid w:val="00045495"/>
    <w:rsid w:val="00075135"/>
    <w:rsid w:val="00085FEF"/>
    <w:rsid w:val="00087DDC"/>
    <w:rsid w:val="000904E7"/>
    <w:rsid w:val="000B236C"/>
    <w:rsid w:val="000C6BA6"/>
    <w:rsid w:val="000D06FB"/>
    <w:rsid w:val="001507A1"/>
    <w:rsid w:val="001612F7"/>
    <w:rsid w:val="001A3597"/>
    <w:rsid w:val="001A6561"/>
    <w:rsid w:val="0025241A"/>
    <w:rsid w:val="00286D59"/>
    <w:rsid w:val="002C0CA5"/>
    <w:rsid w:val="00325EDE"/>
    <w:rsid w:val="00364CE3"/>
    <w:rsid w:val="003C22C1"/>
    <w:rsid w:val="004758CC"/>
    <w:rsid w:val="00495794"/>
    <w:rsid w:val="004D210B"/>
    <w:rsid w:val="004D715F"/>
    <w:rsid w:val="004E183D"/>
    <w:rsid w:val="004F6DB0"/>
    <w:rsid w:val="00514C85"/>
    <w:rsid w:val="005443D5"/>
    <w:rsid w:val="005C192D"/>
    <w:rsid w:val="005D63FC"/>
    <w:rsid w:val="005D6475"/>
    <w:rsid w:val="005F2B15"/>
    <w:rsid w:val="00610040"/>
    <w:rsid w:val="006567BF"/>
    <w:rsid w:val="006731A1"/>
    <w:rsid w:val="006C1C4D"/>
    <w:rsid w:val="007504FB"/>
    <w:rsid w:val="0077200A"/>
    <w:rsid w:val="007913F9"/>
    <w:rsid w:val="007D2357"/>
    <w:rsid w:val="007E1121"/>
    <w:rsid w:val="00873C68"/>
    <w:rsid w:val="00891642"/>
    <w:rsid w:val="008B1F73"/>
    <w:rsid w:val="008B5977"/>
    <w:rsid w:val="008E2FAE"/>
    <w:rsid w:val="008E7DC0"/>
    <w:rsid w:val="00917B12"/>
    <w:rsid w:val="00927A17"/>
    <w:rsid w:val="00932351"/>
    <w:rsid w:val="00974C4E"/>
    <w:rsid w:val="00977EC1"/>
    <w:rsid w:val="00983832"/>
    <w:rsid w:val="00992B2C"/>
    <w:rsid w:val="009A30D7"/>
    <w:rsid w:val="009F79A7"/>
    <w:rsid w:val="00A03F2E"/>
    <w:rsid w:val="00A322F0"/>
    <w:rsid w:val="00A457A8"/>
    <w:rsid w:val="00AD40DE"/>
    <w:rsid w:val="00AE6478"/>
    <w:rsid w:val="00AE74B2"/>
    <w:rsid w:val="00AF2FD3"/>
    <w:rsid w:val="00AF37A0"/>
    <w:rsid w:val="00B07992"/>
    <w:rsid w:val="00B301ED"/>
    <w:rsid w:val="00B9392D"/>
    <w:rsid w:val="00BF4064"/>
    <w:rsid w:val="00BF5756"/>
    <w:rsid w:val="00C05A15"/>
    <w:rsid w:val="00C303B0"/>
    <w:rsid w:val="00C3164F"/>
    <w:rsid w:val="00C70315"/>
    <w:rsid w:val="00C73D5F"/>
    <w:rsid w:val="00CB772C"/>
    <w:rsid w:val="00D241F3"/>
    <w:rsid w:val="00D37A74"/>
    <w:rsid w:val="00D94404"/>
    <w:rsid w:val="00DA0B03"/>
    <w:rsid w:val="00DA5531"/>
    <w:rsid w:val="00DE327B"/>
    <w:rsid w:val="00DF75CB"/>
    <w:rsid w:val="00E851C7"/>
    <w:rsid w:val="00EF46CE"/>
    <w:rsid w:val="00F13051"/>
    <w:rsid w:val="00F246FE"/>
    <w:rsid w:val="00F4149F"/>
    <w:rsid w:val="00F4547E"/>
    <w:rsid w:val="00F6654B"/>
    <w:rsid w:val="00FF3118"/>
    <w:rsid w:val="00FF5F97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F53B"/>
  <w15:docId w15:val="{E70655D8-BA97-4BC4-9874-12B08676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ers">
    <w:name w:val="Leírás"/>
    <w:basedOn w:val="Norml"/>
    <w:uiPriority w:val="99"/>
    <w:rsid w:val="00C05A15"/>
    <w:pPr>
      <w:widowControl w:val="0"/>
      <w:autoSpaceDE w:val="0"/>
      <w:autoSpaceDN w:val="0"/>
      <w:adjustRightInd w:val="0"/>
      <w:spacing w:before="40" w:after="40" w:line="240" w:lineRule="auto"/>
      <w:jc w:val="both"/>
    </w:pPr>
    <w:rPr>
      <w:rFonts w:ascii="Arial" w:eastAsia="Times New Roman" w:hAnsi="Arial"/>
      <w:sz w:val="20"/>
      <w:szCs w:val="24"/>
    </w:rPr>
  </w:style>
  <w:style w:type="paragraph" w:customStyle="1" w:styleId="paragraph">
    <w:name w:val="paragraph"/>
    <w:basedOn w:val="Norml"/>
    <w:rsid w:val="009838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983832"/>
  </w:style>
  <w:style w:type="character" w:customStyle="1" w:styleId="eop">
    <w:name w:val="eop"/>
    <w:basedOn w:val="Bekezdsalapbettpusa"/>
    <w:rsid w:val="00983832"/>
  </w:style>
  <w:style w:type="character" w:customStyle="1" w:styleId="spellingerror">
    <w:name w:val="spellingerror"/>
    <w:basedOn w:val="Bekezdsalapbettpusa"/>
    <w:rsid w:val="00983832"/>
  </w:style>
  <w:style w:type="paragraph" w:styleId="Listaszerbekezds">
    <w:name w:val="List Paragraph"/>
    <w:basedOn w:val="Norml"/>
    <w:qFormat/>
    <w:rsid w:val="006731A1"/>
    <w:pPr>
      <w:spacing w:after="200" w:line="276" w:lineRule="auto"/>
      <w:ind w:left="720"/>
      <w:contextualSpacing/>
    </w:pPr>
  </w:style>
  <w:style w:type="character" w:customStyle="1" w:styleId="contextualspellingandgrammarerror">
    <w:name w:val="contextualspellingandgrammarerror"/>
    <w:basedOn w:val="Bekezdsalapbettpusa"/>
    <w:rsid w:val="00F6654B"/>
  </w:style>
  <w:style w:type="paragraph" w:styleId="Buborkszveg">
    <w:name w:val="Balloon Text"/>
    <w:basedOn w:val="Norml"/>
    <w:link w:val="BuborkszvegChar"/>
    <w:uiPriority w:val="99"/>
    <w:semiHidden/>
    <w:unhideWhenUsed/>
    <w:rsid w:val="004D7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4D715F"/>
    <w:rPr>
      <w:rFonts w:ascii="Segoe UI" w:hAnsi="Segoe UI" w:cs="Segoe UI"/>
      <w:sz w:val="18"/>
      <w:szCs w:val="18"/>
      <w:lang w:eastAsia="en-US"/>
    </w:rPr>
  </w:style>
  <w:style w:type="character" w:styleId="Hiperhivatkozs">
    <w:name w:val="Hyperlink"/>
    <w:basedOn w:val="Bekezdsalapbettpusa"/>
    <w:uiPriority w:val="99"/>
    <w:unhideWhenUsed/>
    <w:rsid w:val="006567BF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56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8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13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83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88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38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28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9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07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5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773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2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93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06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6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839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4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74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66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8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31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7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5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67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00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054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8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2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87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24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39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8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vein.hu/www/tanszekek/fizik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441EDDF9BEE844EA56F818B1FD511E8" ma:contentTypeVersion="2" ma:contentTypeDescription="Új dokumentum létrehozása." ma:contentTypeScope="" ma:versionID="0d0838d9a37495184b947dc7dbb5b173">
  <xsd:schema xmlns:xsd="http://www.w3.org/2001/XMLSchema" xmlns:xs="http://www.w3.org/2001/XMLSchema" xmlns:p="http://schemas.microsoft.com/office/2006/metadata/properties" xmlns:ns2="e3386913-36fb-4319-ad0d-41cc24f8ebdc" targetNamespace="http://schemas.microsoft.com/office/2006/metadata/properties" ma:root="true" ma:fieldsID="941d098ff7c8f9492e4765926e8e4d90" ns2:_="">
    <xsd:import namespace="e3386913-36fb-4319-ad0d-41cc24f8e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86913-36fb-4319-ad0d-41cc24f8e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E4AFA0-1DA6-4609-84BF-BA04AC57AC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894EFE-97DB-410B-9419-F2997355A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86913-36fb-4319-ad0d-41cc24f8e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E8CB09-929F-4C04-A46B-A27C81FD52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686</Words>
  <Characters>4739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Bodáné Dr. Kendrovics Rita</dc:creator>
  <cp:keywords/>
  <cp:lastModifiedBy>Dr. Szabó Lóránt</cp:lastModifiedBy>
  <cp:revision>5</cp:revision>
  <cp:lastPrinted>2023-09-12T06:08:00Z</cp:lastPrinted>
  <dcterms:created xsi:type="dcterms:W3CDTF">2026-02-10T07:07:00Z</dcterms:created>
  <dcterms:modified xsi:type="dcterms:W3CDTF">2026-02-10T08:03:00Z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0x0101008441EDDF9BEE844EA56F818B1FD511E8</vt:lpwstr>
  </property>
</Properties>
</file>