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2128"/>
        <w:gridCol w:w="2283"/>
        <w:gridCol w:w="1785"/>
      </w:tblGrid>
      <w:tr w:rsidR="00C05A15" w:rsidRPr="005F191B" w14:paraId="23593D3C" w14:textId="77777777" w:rsidTr="009837B1">
        <w:tc>
          <w:tcPr>
            <w:tcW w:w="2660" w:type="dxa"/>
            <w:tcBorders>
              <w:top w:val="single" w:sz="4" w:space="0" w:color="auto"/>
              <w:left w:val="single" w:sz="4" w:space="0" w:color="auto"/>
              <w:bottom w:val="single" w:sz="4" w:space="0" w:color="auto"/>
              <w:right w:val="single" w:sz="4" w:space="0" w:color="auto"/>
            </w:tcBorders>
            <w:vAlign w:val="center"/>
          </w:tcPr>
          <w:p w14:paraId="56D2FF30" w14:textId="77777777" w:rsidR="00C05A15" w:rsidRPr="005F191B" w:rsidRDefault="00C05A15" w:rsidP="00C61E4A">
            <w:pPr>
              <w:pageBreakBefore/>
              <w:spacing w:after="0" w:line="240" w:lineRule="auto"/>
              <w:jc w:val="both"/>
              <w:rPr>
                <w:rFonts w:ascii="Times New Roman" w:eastAsia="Times New Roman" w:hAnsi="Times New Roman" w:cs="Times New Roman"/>
                <w:b/>
                <w:iCs/>
                <w:lang w:val="en-GB" w:eastAsia="hu-HU"/>
              </w:rPr>
            </w:pPr>
            <w:r w:rsidRPr="005F191B">
              <w:rPr>
                <w:rFonts w:ascii="Times New Roman" w:eastAsia="Times New Roman" w:hAnsi="Times New Roman" w:cs="Times New Roman"/>
                <w:b/>
                <w:iCs/>
                <w:lang w:val="en-GB" w:eastAsia="hu-HU"/>
              </w:rPr>
              <w:t>Tárgy neve:</w:t>
            </w:r>
          </w:p>
          <w:p w14:paraId="718B8491" w14:textId="5CD1AC71" w:rsidR="00C05A15" w:rsidRPr="005F191B" w:rsidRDefault="005237E6" w:rsidP="00C61E4A">
            <w:pPr>
              <w:spacing w:after="0" w:line="240" w:lineRule="auto"/>
              <w:jc w:val="both"/>
              <w:rPr>
                <w:rFonts w:ascii="Times New Roman" w:hAnsi="Times New Roman" w:cs="Times New Roman"/>
                <w:caps/>
                <w:sz w:val="18"/>
                <w:szCs w:val="18"/>
                <w:lang w:val="en-GB"/>
              </w:rPr>
            </w:pPr>
            <w:r>
              <w:rPr>
                <w:rFonts w:ascii="Times New Roman" w:hAnsi="Times New Roman" w:cs="Times New Roman"/>
                <w:caps/>
                <w:sz w:val="18"/>
                <w:szCs w:val="18"/>
                <w:lang w:val="en-GB"/>
              </w:rPr>
              <w:t>KO</w:t>
            </w:r>
            <w:r w:rsidR="0076145A">
              <w:rPr>
                <w:rFonts w:ascii="Times New Roman" w:hAnsi="Times New Roman" w:cs="Times New Roman"/>
                <w:caps/>
                <w:sz w:val="18"/>
                <w:szCs w:val="18"/>
                <w:lang w:val="en-GB"/>
              </w:rPr>
              <w:t>CKÁZAT ELEMZÉS</w:t>
            </w:r>
          </w:p>
          <w:p w14:paraId="56B1B930" w14:textId="77777777" w:rsidR="005F191B" w:rsidRPr="005F191B" w:rsidRDefault="005F191B" w:rsidP="00C61E4A">
            <w:pPr>
              <w:spacing w:after="0" w:line="240" w:lineRule="auto"/>
              <w:jc w:val="both"/>
              <w:rPr>
                <w:rFonts w:ascii="Times New Roman" w:hAnsi="Times New Roman" w:cs="Times New Roman"/>
                <w:caps/>
                <w:sz w:val="18"/>
                <w:szCs w:val="18"/>
                <w:lang w:val="en-GB"/>
              </w:rPr>
            </w:pPr>
          </w:p>
          <w:p w14:paraId="7794AC07" w14:textId="0564ABE3" w:rsidR="005F191B" w:rsidRPr="005F191B" w:rsidRDefault="0076145A" w:rsidP="00C61E4A">
            <w:pPr>
              <w:spacing w:after="0" w:line="240" w:lineRule="auto"/>
              <w:jc w:val="both"/>
              <w:rPr>
                <w:rFonts w:ascii="Times New Roman" w:eastAsia="Times New Roman" w:hAnsi="Times New Roman" w:cs="Times New Roman"/>
                <w:bCs/>
                <w:iCs/>
                <w:lang w:val="en-GB" w:eastAsia="hu-HU"/>
              </w:rPr>
            </w:pPr>
            <w:r>
              <w:rPr>
                <w:rFonts w:ascii="Times New Roman" w:hAnsi="Times New Roman" w:cs="Times New Roman"/>
                <w:caps/>
                <w:sz w:val="18"/>
                <w:szCs w:val="18"/>
                <w:lang w:val="en-GB"/>
              </w:rPr>
              <w:t>Risk analysis</w:t>
            </w:r>
          </w:p>
        </w:tc>
        <w:tc>
          <w:tcPr>
            <w:tcW w:w="2128" w:type="dxa"/>
            <w:tcBorders>
              <w:top w:val="single" w:sz="4" w:space="0" w:color="auto"/>
              <w:left w:val="single" w:sz="4" w:space="0" w:color="auto"/>
              <w:bottom w:val="single" w:sz="4" w:space="0" w:color="auto"/>
              <w:right w:val="single" w:sz="4" w:space="0" w:color="auto"/>
            </w:tcBorders>
            <w:vAlign w:val="center"/>
          </w:tcPr>
          <w:p w14:paraId="1D986F59" w14:textId="77777777" w:rsidR="00C05A15" w:rsidRPr="005F191B" w:rsidRDefault="00C05A15" w:rsidP="00C61E4A">
            <w:pPr>
              <w:spacing w:after="0" w:line="240" w:lineRule="auto"/>
              <w:jc w:val="both"/>
              <w:rPr>
                <w:rFonts w:ascii="Times New Roman" w:eastAsia="Times New Roman" w:hAnsi="Times New Roman" w:cs="Times New Roman"/>
                <w:b/>
                <w:iCs/>
                <w:lang w:val="en-GB" w:eastAsia="hu-HU"/>
              </w:rPr>
            </w:pPr>
            <w:r w:rsidRPr="005F191B">
              <w:rPr>
                <w:rFonts w:ascii="Times New Roman" w:eastAsia="Times New Roman" w:hAnsi="Times New Roman" w:cs="Times New Roman"/>
                <w:b/>
                <w:iCs/>
                <w:lang w:val="en-GB" w:eastAsia="hu-HU"/>
              </w:rPr>
              <w:t>NEPTUN-</w:t>
            </w:r>
            <w:proofErr w:type="spellStart"/>
            <w:r w:rsidRPr="005F191B">
              <w:rPr>
                <w:rFonts w:ascii="Times New Roman" w:eastAsia="Times New Roman" w:hAnsi="Times New Roman" w:cs="Times New Roman"/>
                <w:b/>
                <w:iCs/>
                <w:lang w:val="en-GB" w:eastAsia="hu-HU"/>
              </w:rPr>
              <w:t>kód</w:t>
            </w:r>
            <w:proofErr w:type="spellEnd"/>
            <w:r w:rsidRPr="005F191B">
              <w:rPr>
                <w:rFonts w:ascii="Times New Roman" w:eastAsia="Times New Roman" w:hAnsi="Times New Roman" w:cs="Times New Roman"/>
                <w:b/>
                <w:iCs/>
                <w:lang w:val="en-GB" w:eastAsia="hu-HU"/>
              </w:rPr>
              <w:t>:</w:t>
            </w:r>
          </w:p>
          <w:p w14:paraId="45EABE72" w14:textId="18D1ED13" w:rsidR="00D87C66" w:rsidRPr="005F191B" w:rsidRDefault="00E26AB0" w:rsidP="00C61E4A">
            <w:pPr>
              <w:spacing w:after="0" w:line="240" w:lineRule="auto"/>
              <w:jc w:val="both"/>
              <w:rPr>
                <w:lang w:val="en-GB"/>
              </w:rPr>
            </w:pPr>
            <w:r w:rsidRPr="005F191B">
              <w:rPr>
                <w:lang w:val="en-GB"/>
              </w:rPr>
              <w:t>RKX</w:t>
            </w:r>
            <w:r w:rsidR="00084FB9">
              <w:rPr>
                <w:lang w:val="en-GB"/>
              </w:rPr>
              <w:t>K</w:t>
            </w:r>
            <w:r w:rsidR="00FA0983">
              <w:rPr>
                <w:lang w:val="en-GB"/>
              </w:rPr>
              <w:t>O</w:t>
            </w:r>
            <w:r w:rsidRPr="005F191B">
              <w:rPr>
                <w:lang w:val="en-GB"/>
              </w:rPr>
              <w:t>1</w:t>
            </w:r>
            <w:r w:rsidR="00FA0983">
              <w:rPr>
                <w:lang w:val="en-GB"/>
              </w:rPr>
              <w:t>A</w:t>
            </w:r>
            <w:r w:rsidRPr="005F191B">
              <w:rPr>
                <w:lang w:val="en-GB"/>
              </w:rPr>
              <w:t>BNF</w:t>
            </w:r>
          </w:p>
          <w:p w14:paraId="69CFB4E7" w14:textId="0843E178" w:rsidR="00E26AB0" w:rsidRPr="005F191B" w:rsidRDefault="00E26AB0" w:rsidP="00C61E4A">
            <w:pPr>
              <w:spacing w:after="0" w:line="240" w:lineRule="auto"/>
              <w:jc w:val="both"/>
              <w:rPr>
                <w:rFonts w:ascii="Times New Roman" w:eastAsia="Times New Roman" w:hAnsi="Times New Roman" w:cs="Times New Roman"/>
                <w:iCs/>
                <w:lang w:val="en-GB" w:eastAsia="hu-HU"/>
              </w:rPr>
            </w:pPr>
          </w:p>
        </w:tc>
        <w:tc>
          <w:tcPr>
            <w:tcW w:w="2283" w:type="dxa"/>
            <w:tcBorders>
              <w:top w:val="single" w:sz="4" w:space="0" w:color="auto"/>
              <w:left w:val="single" w:sz="4" w:space="0" w:color="auto"/>
              <w:bottom w:val="single" w:sz="4" w:space="0" w:color="auto"/>
              <w:right w:val="single" w:sz="4" w:space="0" w:color="auto"/>
            </w:tcBorders>
            <w:vAlign w:val="center"/>
          </w:tcPr>
          <w:p w14:paraId="605BEABE" w14:textId="77777777" w:rsidR="00C05A15" w:rsidRPr="005F191B" w:rsidRDefault="00C05A15" w:rsidP="00C61E4A">
            <w:pPr>
              <w:spacing w:after="0" w:line="240" w:lineRule="auto"/>
              <w:jc w:val="both"/>
              <w:rPr>
                <w:rFonts w:ascii="Times New Roman" w:eastAsia="Times New Roman" w:hAnsi="Times New Roman" w:cs="Times New Roman"/>
                <w:iCs/>
                <w:lang w:val="en-GB" w:eastAsia="hu-HU"/>
              </w:rPr>
            </w:pPr>
            <w:proofErr w:type="spellStart"/>
            <w:r w:rsidRPr="005F191B">
              <w:rPr>
                <w:rFonts w:ascii="Times New Roman" w:eastAsia="Times New Roman" w:hAnsi="Times New Roman" w:cs="Times New Roman"/>
                <w:b/>
                <w:iCs/>
                <w:lang w:val="en-GB" w:eastAsia="hu-HU"/>
              </w:rPr>
              <w:t>Óraszám</w:t>
            </w:r>
            <w:proofErr w:type="spellEnd"/>
            <w:r w:rsidRPr="005F191B">
              <w:rPr>
                <w:rFonts w:ascii="Times New Roman" w:eastAsia="Times New Roman" w:hAnsi="Times New Roman" w:cs="Times New Roman"/>
                <w:b/>
                <w:iCs/>
                <w:lang w:val="en-GB" w:eastAsia="hu-HU"/>
              </w:rPr>
              <w:t>:</w:t>
            </w:r>
            <w:r w:rsidRPr="005F191B">
              <w:rPr>
                <w:rFonts w:ascii="Times New Roman" w:eastAsia="Times New Roman" w:hAnsi="Times New Roman" w:cs="Times New Roman"/>
                <w:iCs/>
                <w:lang w:val="en-GB" w:eastAsia="hu-HU"/>
              </w:rPr>
              <w:t xml:space="preserve"> </w:t>
            </w:r>
            <w:proofErr w:type="spellStart"/>
            <w:r w:rsidRPr="005F191B">
              <w:rPr>
                <w:rFonts w:ascii="Times New Roman" w:eastAsia="Times New Roman" w:hAnsi="Times New Roman" w:cs="Times New Roman"/>
                <w:iCs/>
                <w:lang w:val="en-GB" w:eastAsia="hu-HU"/>
              </w:rPr>
              <w:t>ea+gy+lb</w:t>
            </w:r>
            <w:proofErr w:type="spellEnd"/>
          </w:p>
          <w:p w14:paraId="41495949" w14:textId="39616074" w:rsidR="00C05A15" w:rsidRPr="005F191B" w:rsidRDefault="006A2BB4" w:rsidP="00C61E4A">
            <w:pPr>
              <w:spacing w:after="0" w:line="240" w:lineRule="auto"/>
              <w:jc w:val="both"/>
              <w:rPr>
                <w:rFonts w:ascii="Times New Roman" w:eastAsia="Times New Roman" w:hAnsi="Times New Roman" w:cs="Times New Roman"/>
                <w:iCs/>
                <w:lang w:val="en-GB" w:eastAsia="hu-HU"/>
              </w:rPr>
            </w:pPr>
            <w:r>
              <w:rPr>
                <w:rFonts w:ascii="Times New Roman" w:eastAsia="Times New Roman" w:hAnsi="Times New Roman" w:cs="Times New Roman"/>
                <w:iCs/>
                <w:lang w:val="en-GB" w:eastAsia="hu-HU"/>
              </w:rPr>
              <w:t>1</w:t>
            </w:r>
            <w:r w:rsidR="00C05A15" w:rsidRPr="005F191B">
              <w:rPr>
                <w:rFonts w:ascii="Times New Roman" w:eastAsia="Times New Roman" w:hAnsi="Times New Roman" w:cs="Times New Roman"/>
                <w:iCs/>
                <w:lang w:val="en-GB" w:eastAsia="hu-HU"/>
              </w:rPr>
              <w:t>+</w:t>
            </w:r>
            <w:r>
              <w:rPr>
                <w:rFonts w:ascii="Times New Roman" w:eastAsia="Times New Roman" w:hAnsi="Times New Roman" w:cs="Times New Roman"/>
                <w:iCs/>
                <w:lang w:val="en-GB" w:eastAsia="hu-HU"/>
              </w:rPr>
              <w:t>2</w:t>
            </w:r>
          </w:p>
          <w:p w14:paraId="35F30C54" w14:textId="1EF7289E" w:rsidR="00C05A15" w:rsidRPr="005F191B" w:rsidRDefault="00C05A15" w:rsidP="00C61E4A">
            <w:pPr>
              <w:spacing w:after="0" w:line="240" w:lineRule="auto"/>
              <w:jc w:val="both"/>
              <w:rPr>
                <w:rFonts w:ascii="Times New Roman" w:eastAsia="Times New Roman" w:hAnsi="Times New Roman" w:cs="Times New Roman"/>
                <w:iCs/>
                <w:lang w:val="en-GB" w:eastAsia="hu-HU"/>
              </w:rPr>
            </w:pPr>
          </w:p>
        </w:tc>
        <w:tc>
          <w:tcPr>
            <w:tcW w:w="1785" w:type="dxa"/>
            <w:tcBorders>
              <w:top w:val="single" w:sz="4" w:space="0" w:color="auto"/>
              <w:left w:val="single" w:sz="4" w:space="0" w:color="auto"/>
              <w:bottom w:val="single" w:sz="4" w:space="0" w:color="auto"/>
              <w:right w:val="single" w:sz="4" w:space="0" w:color="auto"/>
            </w:tcBorders>
            <w:vAlign w:val="center"/>
          </w:tcPr>
          <w:p w14:paraId="482CBEF1" w14:textId="33E7F9FD" w:rsidR="00C05A15" w:rsidRPr="005F191B" w:rsidRDefault="00C05A15" w:rsidP="00C61E4A">
            <w:pPr>
              <w:spacing w:after="0" w:line="240" w:lineRule="auto"/>
              <w:jc w:val="both"/>
              <w:rPr>
                <w:rFonts w:ascii="Times New Roman" w:eastAsia="Times New Roman" w:hAnsi="Times New Roman" w:cs="Times New Roman"/>
                <w:iCs/>
                <w:lang w:val="en-GB" w:eastAsia="hu-HU"/>
              </w:rPr>
            </w:pPr>
            <w:proofErr w:type="spellStart"/>
            <w:r w:rsidRPr="005F191B">
              <w:rPr>
                <w:rFonts w:ascii="Times New Roman" w:eastAsia="Times New Roman" w:hAnsi="Times New Roman" w:cs="Times New Roman"/>
                <w:b/>
                <w:iCs/>
                <w:lang w:val="en-GB" w:eastAsia="hu-HU"/>
              </w:rPr>
              <w:t>Kredit</w:t>
            </w:r>
            <w:proofErr w:type="spellEnd"/>
            <w:r w:rsidRPr="005F191B">
              <w:rPr>
                <w:rFonts w:ascii="Times New Roman" w:eastAsia="Times New Roman" w:hAnsi="Times New Roman" w:cs="Times New Roman"/>
                <w:b/>
                <w:iCs/>
                <w:lang w:val="en-GB" w:eastAsia="hu-HU"/>
              </w:rPr>
              <w:t>:</w:t>
            </w:r>
            <w:r w:rsidRPr="005F191B">
              <w:rPr>
                <w:rFonts w:ascii="Times New Roman" w:eastAsia="Times New Roman" w:hAnsi="Times New Roman" w:cs="Times New Roman"/>
                <w:iCs/>
                <w:lang w:val="en-GB" w:eastAsia="hu-HU"/>
              </w:rPr>
              <w:t xml:space="preserve"> </w:t>
            </w:r>
            <w:r w:rsidR="00E26AB0" w:rsidRPr="005F191B">
              <w:rPr>
                <w:rFonts w:ascii="Times New Roman" w:eastAsia="Times New Roman" w:hAnsi="Times New Roman" w:cs="Times New Roman"/>
                <w:iCs/>
                <w:lang w:val="en-GB" w:eastAsia="hu-HU"/>
              </w:rPr>
              <w:t>4</w:t>
            </w:r>
          </w:p>
          <w:p w14:paraId="77A607E0" w14:textId="77777777" w:rsidR="00C05A15" w:rsidRPr="005F191B" w:rsidRDefault="00C05A15" w:rsidP="00C61E4A">
            <w:pPr>
              <w:spacing w:after="0" w:line="240" w:lineRule="auto"/>
              <w:jc w:val="both"/>
              <w:rPr>
                <w:rFonts w:ascii="Times New Roman" w:eastAsia="Times New Roman" w:hAnsi="Times New Roman" w:cs="Times New Roman"/>
                <w:iCs/>
                <w:lang w:val="en-GB" w:eastAsia="hu-HU"/>
              </w:rPr>
            </w:pPr>
            <w:proofErr w:type="spellStart"/>
            <w:r w:rsidRPr="005F191B">
              <w:rPr>
                <w:rFonts w:ascii="Times New Roman" w:eastAsia="Times New Roman" w:hAnsi="Times New Roman" w:cs="Times New Roman"/>
                <w:b/>
                <w:iCs/>
                <w:lang w:val="en-GB" w:eastAsia="hu-HU"/>
              </w:rPr>
              <w:t>Köv</w:t>
            </w:r>
            <w:proofErr w:type="spellEnd"/>
            <w:r w:rsidRPr="005F191B">
              <w:rPr>
                <w:rFonts w:ascii="Times New Roman" w:eastAsia="Times New Roman" w:hAnsi="Times New Roman" w:cs="Times New Roman"/>
                <w:b/>
                <w:iCs/>
                <w:lang w:val="en-GB" w:eastAsia="hu-HU"/>
              </w:rPr>
              <w:t>.</w:t>
            </w:r>
            <w:r w:rsidRPr="005F191B">
              <w:rPr>
                <w:rFonts w:ascii="Times New Roman" w:eastAsia="Times New Roman" w:hAnsi="Times New Roman" w:cs="Times New Roman"/>
                <w:iCs/>
                <w:lang w:val="en-GB" w:eastAsia="hu-HU"/>
              </w:rPr>
              <w:t>: é</w:t>
            </w:r>
          </w:p>
          <w:p w14:paraId="378924E5" w14:textId="77777777" w:rsidR="00C05A15" w:rsidRPr="005F191B" w:rsidRDefault="00C05A15" w:rsidP="00C61E4A">
            <w:pPr>
              <w:spacing w:after="0" w:line="240" w:lineRule="auto"/>
              <w:jc w:val="both"/>
              <w:rPr>
                <w:rFonts w:ascii="Times New Roman" w:eastAsia="Times New Roman" w:hAnsi="Times New Roman" w:cs="Times New Roman"/>
                <w:iCs/>
                <w:lang w:val="en-GB" w:eastAsia="hu-HU"/>
              </w:rPr>
            </w:pPr>
            <w:r w:rsidRPr="005F191B">
              <w:rPr>
                <w:rFonts w:ascii="Times New Roman" w:eastAsia="Times New Roman" w:hAnsi="Times New Roman" w:cs="Times New Roman"/>
                <w:iCs/>
                <w:lang w:val="en-GB" w:eastAsia="hu-HU"/>
              </w:rPr>
              <w:t xml:space="preserve">             </w:t>
            </w:r>
          </w:p>
        </w:tc>
      </w:tr>
      <w:tr w:rsidR="00C05A15" w:rsidRPr="005F191B" w14:paraId="0F6C9D50" w14:textId="77777777" w:rsidTr="00E26AB0">
        <w:trPr>
          <w:trHeight w:val="1036"/>
        </w:trPr>
        <w:tc>
          <w:tcPr>
            <w:tcW w:w="2660" w:type="dxa"/>
            <w:tcBorders>
              <w:top w:val="single" w:sz="4" w:space="0" w:color="auto"/>
              <w:left w:val="single" w:sz="4" w:space="0" w:color="auto"/>
              <w:bottom w:val="single" w:sz="4" w:space="0" w:color="auto"/>
              <w:right w:val="single" w:sz="4" w:space="0" w:color="auto"/>
            </w:tcBorders>
            <w:vAlign w:val="center"/>
          </w:tcPr>
          <w:p w14:paraId="66D1B89A" w14:textId="77777777" w:rsidR="00D70978" w:rsidRPr="005F191B" w:rsidRDefault="00D70978" w:rsidP="00C61E4A">
            <w:pPr>
              <w:spacing w:after="0" w:line="240" w:lineRule="auto"/>
              <w:jc w:val="both"/>
              <w:rPr>
                <w:rFonts w:ascii="Times New Roman" w:eastAsia="Times New Roman" w:hAnsi="Times New Roman" w:cs="Times New Roman"/>
                <w:b/>
                <w:iCs/>
                <w:lang w:val="en-GB" w:eastAsia="hu-HU"/>
              </w:rPr>
            </w:pPr>
            <w:proofErr w:type="spellStart"/>
            <w:r w:rsidRPr="005F191B">
              <w:rPr>
                <w:rFonts w:ascii="Times New Roman" w:eastAsia="Times New Roman" w:hAnsi="Times New Roman" w:cs="Times New Roman"/>
                <w:b/>
                <w:iCs/>
                <w:lang w:val="en-GB" w:eastAsia="hu-HU"/>
              </w:rPr>
              <w:t>Tantárgyfelelős</w:t>
            </w:r>
            <w:proofErr w:type="spellEnd"/>
            <w:r w:rsidRPr="005F191B">
              <w:rPr>
                <w:rFonts w:ascii="Times New Roman" w:eastAsia="Times New Roman" w:hAnsi="Times New Roman" w:cs="Times New Roman"/>
                <w:b/>
                <w:iCs/>
                <w:lang w:val="en-GB" w:eastAsia="hu-HU"/>
              </w:rPr>
              <w:t xml:space="preserve"> </w:t>
            </w:r>
            <w:proofErr w:type="spellStart"/>
            <w:r w:rsidRPr="005F191B">
              <w:rPr>
                <w:rFonts w:ascii="Times New Roman" w:eastAsia="Times New Roman" w:hAnsi="Times New Roman" w:cs="Times New Roman"/>
                <w:b/>
                <w:iCs/>
                <w:lang w:val="en-GB" w:eastAsia="hu-HU"/>
              </w:rPr>
              <w:t>és</w:t>
            </w:r>
            <w:proofErr w:type="spellEnd"/>
            <w:r w:rsidRPr="005F191B">
              <w:rPr>
                <w:rFonts w:ascii="Times New Roman" w:eastAsia="Times New Roman" w:hAnsi="Times New Roman" w:cs="Times New Roman"/>
                <w:b/>
                <w:iCs/>
                <w:lang w:val="en-GB" w:eastAsia="hu-HU"/>
              </w:rPr>
              <w:t xml:space="preserve"> </w:t>
            </w:r>
          </w:p>
          <w:p w14:paraId="16A3E7BB" w14:textId="0B7C3947" w:rsidR="00D70978" w:rsidRPr="005F191B" w:rsidRDefault="00D70978" w:rsidP="00C61E4A">
            <w:pPr>
              <w:spacing w:after="0" w:line="240" w:lineRule="auto"/>
              <w:jc w:val="both"/>
              <w:rPr>
                <w:rFonts w:ascii="Times New Roman" w:eastAsia="Times New Roman" w:hAnsi="Times New Roman" w:cs="Times New Roman"/>
                <w:b/>
                <w:iCs/>
                <w:lang w:val="en-GB" w:eastAsia="hu-HU"/>
              </w:rPr>
            </w:pPr>
            <w:proofErr w:type="spellStart"/>
            <w:r w:rsidRPr="005F191B">
              <w:rPr>
                <w:rFonts w:ascii="Times New Roman" w:eastAsia="Times New Roman" w:hAnsi="Times New Roman" w:cs="Times New Roman"/>
                <w:b/>
                <w:iCs/>
                <w:lang w:val="en-GB" w:eastAsia="hu-HU"/>
              </w:rPr>
              <w:t>előadó</w:t>
            </w:r>
            <w:proofErr w:type="spellEnd"/>
            <w:r w:rsidRPr="005F191B">
              <w:rPr>
                <w:rFonts w:ascii="Times New Roman" w:eastAsia="Times New Roman" w:hAnsi="Times New Roman" w:cs="Times New Roman"/>
                <w:b/>
                <w:iCs/>
                <w:lang w:val="en-GB" w:eastAsia="hu-HU"/>
              </w:rPr>
              <w:t>:</w:t>
            </w:r>
          </w:p>
          <w:p w14:paraId="449A31E4" w14:textId="0C2D9CAA" w:rsidR="00C05A15" w:rsidRPr="005F191B" w:rsidRDefault="00E26AB0" w:rsidP="00C61E4A">
            <w:pPr>
              <w:spacing w:after="0" w:line="240" w:lineRule="auto"/>
              <w:jc w:val="both"/>
              <w:rPr>
                <w:rFonts w:ascii="Times New Roman" w:eastAsia="Times New Roman" w:hAnsi="Times New Roman" w:cs="Times New Roman"/>
                <w:bCs/>
                <w:iCs/>
                <w:lang w:val="en-GB" w:eastAsia="hu-HU"/>
              </w:rPr>
            </w:pPr>
            <w:r w:rsidRPr="005F191B">
              <w:rPr>
                <w:rFonts w:ascii="Times New Roman" w:eastAsia="Times New Roman" w:hAnsi="Times New Roman" w:cs="Times New Roman"/>
                <w:bCs/>
                <w:iCs/>
                <w:lang w:val="en-GB" w:eastAsia="hu-HU"/>
              </w:rPr>
              <w:t xml:space="preserve">Dr. Zsarnóczai J. Sándor, </w:t>
            </w:r>
            <w:proofErr w:type="spellStart"/>
            <w:r w:rsidRPr="005F191B">
              <w:rPr>
                <w:rFonts w:ascii="Times New Roman" w:eastAsia="Times New Roman" w:hAnsi="Times New Roman" w:cs="Times New Roman"/>
                <w:bCs/>
                <w:iCs/>
                <w:lang w:val="en-GB" w:eastAsia="hu-HU"/>
              </w:rPr>
              <w:t>CSc</w:t>
            </w:r>
            <w:proofErr w:type="spellEnd"/>
            <w:r w:rsidRPr="005F191B">
              <w:rPr>
                <w:rFonts w:ascii="Times New Roman" w:eastAsia="Times New Roman" w:hAnsi="Times New Roman" w:cs="Times New Roman"/>
                <w:bCs/>
                <w:iCs/>
                <w:lang w:val="en-GB" w:eastAsia="hu-HU"/>
              </w:rPr>
              <w:t>, habil</w:t>
            </w:r>
          </w:p>
        </w:tc>
        <w:tc>
          <w:tcPr>
            <w:tcW w:w="2128" w:type="dxa"/>
            <w:tcBorders>
              <w:top w:val="single" w:sz="4" w:space="0" w:color="auto"/>
              <w:left w:val="single" w:sz="4" w:space="0" w:color="auto"/>
              <w:bottom w:val="single" w:sz="4" w:space="0" w:color="auto"/>
              <w:right w:val="single" w:sz="4" w:space="0" w:color="auto"/>
            </w:tcBorders>
            <w:vAlign w:val="center"/>
          </w:tcPr>
          <w:p w14:paraId="6A78CB5F" w14:textId="77777777" w:rsidR="00C05A15" w:rsidRPr="005F191B" w:rsidRDefault="00C05A15" w:rsidP="00C61E4A">
            <w:pPr>
              <w:spacing w:after="0" w:line="240" w:lineRule="auto"/>
              <w:jc w:val="both"/>
              <w:rPr>
                <w:rFonts w:ascii="Times New Roman" w:eastAsia="Times New Roman" w:hAnsi="Times New Roman" w:cs="Times New Roman"/>
                <w:b/>
                <w:iCs/>
                <w:lang w:val="en-GB" w:eastAsia="hu-HU"/>
              </w:rPr>
            </w:pPr>
            <w:proofErr w:type="spellStart"/>
            <w:r w:rsidRPr="005F191B">
              <w:rPr>
                <w:rFonts w:ascii="Times New Roman" w:eastAsia="Times New Roman" w:hAnsi="Times New Roman" w:cs="Times New Roman"/>
                <w:b/>
                <w:iCs/>
                <w:lang w:val="en-GB" w:eastAsia="hu-HU"/>
              </w:rPr>
              <w:t>Beosztás</w:t>
            </w:r>
            <w:proofErr w:type="spellEnd"/>
            <w:r w:rsidRPr="005F191B">
              <w:rPr>
                <w:rFonts w:ascii="Times New Roman" w:eastAsia="Times New Roman" w:hAnsi="Times New Roman" w:cs="Times New Roman"/>
                <w:b/>
                <w:iCs/>
                <w:lang w:val="en-GB" w:eastAsia="hu-HU"/>
              </w:rPr>
              <w:t xml:space="preserve">: </w:t>
            </w:r>
          </w:p>
          <w:p w14:paraId="4BBFEFAD" w14:textId="77777777" w:rsidR="00C05A15" w:rsidRPr="005F191B" w:rsidRDefault="00C05A15" w:rsidP="00C61E4A">
            <w:pPr>
              <w:spacing w:after="0" w:line="240" w:lineRule="auto"/>
              <w:jc w:val="both"/>
              <w:rPr>
                <w:rFonts w:ascii="Times New Roman" w:eastAsia="Times New Roman" w:hAnsi="Times New Roman" w:cs="Times New Roman"/>
                <w:iCs/>
                <w:lang w:val="en-GB" w:eastAsia="hu-HU"/>
              </w:rPr>
            </w:pPr>
            <w:proofErr w:type="spellStart"/>
            <w:r w:rsidRPr="005F191B">
              <w:rPr>
                <w:rFonts w:ascii="Times New Roman" w:eastAsia="Times New Roman" w:hAnsi="Times New Roman" w:cs="Times New Roman"/>
                <w:iCs/>
                <w:lang w:val="en-GB" w:eastAsia="hu-HU"/>
              </w:rPr>
              <w:t>egyetemi</w:t>
            </w:r>
            <w:proofErr w:type="spellEnd"/>
            <w:r w:rsidRPr="005F191B">
              <w:rPr>
                <w:rFonts w:ascii="Times New Roman" w:eastAsia="Times New Roman" w:hAnsi="Times New Roman" w:cs="Times New Roman"/>
                <w:iCs/>
                <w:lang w:val="en-GB" w:eastAsia="hu-HU"/>
              </w:rPr>
              <w:t xml:space="preserve"> </w:t>
            </w:r>
            <w:proofErr w:type="spellStart"/>
            <w:r w:rsidR="00D87C66" w:rsidRPr="005F191B">
              <w:rPr>
                <w:rFonts w:ascii="Times New Roman" w:eastAsia="Times New Roman" w:hAnsi="Times New Roman" w:cs="Times New Roman"/>
                <w:iCs/>
                <w:lang w:val="en-GB" w:eastAsia="hu-HU"/>
              </w:rPr>
              <w:t>docens</w:t>
            </w:r>
            <w:proofErr w:type="spellEnd"/>
          </w:p>
          <w:p w14:paraId="10507C96" w14:textId="53377BB2" w:rsidR="005F191B" w:rsidRPr="005F191B" w:rsidRDefault="005F191B" w:rsidP="00C61E4A">
            <w:pPr>
              <w:spacing w:after="0" w:line="240" w:lineRule="auto"/>
              <w:jc w:val="both"/>
              <w:rPr>
                <w:rFonts w:ascii="Times New Roman" w:eastAsia="Times New Roman" w:hAnsi="Times New Roman" w:cs="Times New Roman"/>
                <w:iCs/>
                <w:lang w:val="en-GB" w:eastAsia="hu-HU"/>
              </w:rPr>
            </w:pPr>
            <w:r w:rsidRPr="005F191B">
              <w:rPr>
                <w:rFonts w:ascii="Times New Roman" w:eastAsia="Times New Roman" w:hAnsi="Times New Roman" w:cs="Times New Roman"/>
                <w:iCs/>
                <w:lang w:val="en-GB" w:eastAsia="hu-HU"/>
              </w:rPr>
              <w:t>Associate Professor</w:t>
            </w:r>
          </w:p>
          <w:p w14:paraId="391CD738" w14:textId="77777777" w:rsidR="008F2A1D" w:rsidRPr="005F191B" w:rsidRDefault="008F2A1D" w:rsidP="00C61E4A">
            <w:pPr>
              <w:spacing w:after="0" w:line="240" w:lineRule="auto"/>
              <w:jc w:val="both"/>
              <w:rPr>
                <w:rFonts w:ascii="Times New Roman" w:eastAsia="Times New Roman" w:hAnsi="Times New Roman" w:cs="Times New Roman"/>
                <w:iCs/>
                <w:lang w:val="en-GB" w:eastAsia="hu-HU"/>
              </w:rPr>
            </w:pPr>
          </w:p>
          <w:p w14:paraId="258D042B" w14:textId="77777777" w:rsidR="008F2A1D" w:rsidRPr="005F191B" w:rsidRDefault="008F2A1D" w:rsidP="00C61E4A">
            <w:pPr>
              <w:spacing w:after="0" w:line="240" w:lineRule="auto"/>
              <w:jc w:val="both"/>
              <w:rPr>
                <w:rFonts w:ascii="Times New Roman" w:eastAsia="Times New Roman" w:hAnsi="Times New Roman" w:cs="Times New Roman"/>
                <w:iCs/>
                <w:lang w:val="en-GB" w:eastAsia="hu-HU"/>
              </w:rPr>
            </w:pPr>
          </w:p>
          <w:p w14:paraId="371EE9A8" w14:textId="2DABC720" w:rsidR="008F2A1D" w:rsidRPr="005F191B" w:rsidRDefault="008F2A1D" w:rsidP="00C61E4A">
            <w:pPr>
              <w:spacing w:after="0" w:line="240" w:lineRule="auto"/>
              <w:jc w:val="both"/>
              <w:rPr>
                <w:rFonts w:ascii="Times New Roman" w:eastAsia="Times New Roman" w:hAnsi="Times New Roman" w:cs="Times New Roman"/>
                <w:iCs/>
                <w:lang w:val="en-GB" w:eastAsia="hu-HU"/>
              </w:rPr>
            </w:pPr>
          </w:p>
        </w:tc>
        <w:tc>
          <w:tcPr>
            <w:tcW w:w="4068" w:type="dxa"/>
            <w:gridSpan w:val="2"/>
            <w:tcBorders>
              <w:top w:val="single" w:sz="4" w:space="0" w:color="auto"/>
              <w:left w:val="single" w:sz="4" w:space="0" w:color="auto"/>
              <w:bottom w:val="single" w:sz="4" w:space="0" w:color="auto"/>
              <w:right w:val="single" w:sz="4" w:space="0" w:color="auto"/>
            </w:tcBorders>
            <w:vAlign w:val="center"/>
          </w:tcPr>
          <w:p w14:paraId="37F6AC52" w14:textId="3587DEA4" w:rsidR="00C05A15" w:rsidRPr="005F191B" w:rsidRDefault="00C05A15" w:rsidP="00C61E4A">
            <w:pPr>
              <w:spacing w:after="0" w:line="240" w:lineRule="auto"/>
              <w:rPr>
                <w:rFonts w:ascii="Times New Roman" w:eastAsia="Times New Roman" w:hAnsi="Times New Roman" w:cs="Times New Roman"/>
                <w:b/>
                <w:iCs/>
                <w:lang w:val="en-GB" w:eastAsia="hu-HU"/>
              </w:rPr>
            </w:pPr>
            <w:proofErr w:type="spellStart"/>
            <w:r w:rsidRPr="005F191B">
              <w:rPr>
                <w:rFonts w:ascii="Times New Roman" w:eastAsia="Times New Roman" w:hAnsi="Times New Roman" w:cs="Times New Roman"/>
                <w:b/>
                <w:iCs/>
                <w:lang w:val="en-GB" w:eastAsia="hu-HU"/>
              </w:rPr>
              <w:t>Előkövetelmény</w:t>
            </w:r>
            <w:proofErr w:type="spellEnd"/>
            <w:r w:rsidRPr="005F191B">
              <w:rPr>
                <w:rFonts w:ascii="Times New Roman" w:eastAsia="Times New Roman" w:hAnsi="Times New Roman" w:cs="Times New Roman"/>
                <w:b/>
                <w:iCs/>
                <w:lang w:val="en-GB" w:eastAsia="hu-HU"/>
              </w:rPr>
              <w:t xml:space="preserve">: </w:t>
            </w:r>
            <w:r w:rsidR="00D70978" w:rsidRPr="005F191B">
              <w:rPr>
                <w:rFonts w:ascii="Times New Roman" w:eastAsia="Times New Roman" w:hAnsi="Times New Roman" w:cs="Times New Roman"/>
                <w:b/>
                <w:iCs/>
                <w:lang w:val="en-GB" w:eastAsia="hu-HU"/>
              </w:rPr>
              <w:t>-</w:t>
            </w:r>
          </w:p>
          <w:p w14:paraId="0D3D9AE9" w14:textId="1F16BC25" w:rsidR="00D87C66" w:rsidRPr="005F191B" w:rsidRDefault="00D87C66" w:rsidP="00C61E4A">
            <w:pPr>
              <w:spacing w:after="0" w:line="240" w:lineRule="auto"/>
              <w:rPr>
                <w:rFonts w:ascii="Times New Roman" w:eastAsia="Times New Roman" w:hAnsi="Times New Roman" w:cs="Times New Roman"/>
                <w:iCs/>
                <w:lang w:val="en-GB" w:eastAsia="hu-HU"/>
              </w:rPr>
            </w:pPr>
          </w:p>
        </w:tc>
      </w:tr>
      <w:tr w:rsidR="00C05A15" w:rsidRPr="005F191B" w14:paraId="0B0264F9" w14:textId="77777777" w:rsidTr="009744FD">
        <w:tc>
          <w:tcPr>
            <w:tcW w:w="8856"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4DBB02C" w14:textId="34141F35" w:rsidR="00C05A15" w:rsidRPr="005F191B" w:rsidRDefault="005F191B" w:rsidP="00C61E4A">
            <w:pPr>
              <w:spacing w:after="0" w:line="240" w:lineRule="auto"/>
              <w:jc w:val="center"/>
              <w:rPr>
                <w:rFonts w:ascii="Times New Roman" w:eastAsia="Times New Roman" w:hAnsi="Times New Roman" w:cs="Times New Roman"/>
                <w:b/>
                <w:iCs/>
                <w:lang w:val="en-GB" w:eastAsia="hu-HU"/>
              </w:rPr>
            </w:pPr>
            <w:r w:rsidRPr="005F191B">
              <w:rPr>
                <w:rFonts w:ascii="Times New Roman" w:eastAsia="Times New Roman" w:hAnsi="Times New Roman" w:cs="Times New Roman"/>
                <w:b/>
                <w:iCs/>
                <w:lang w:val="en-GB" w:eastAsia="hu-HU"/>
              </w:rPr>
              <w:t xml:space="preserve">Description of subject/ </w:t>
            </w:r>
            <w:proofErr w:type="spellStart"/>
            <w:r w:rsidR="00C05A15" w:rsidRPr="005F191B">
              <w:rPr>
                <w:rFonts w:ascii="Times New Roman" w:eastAsia="Times New Roman" w:hAnsi="Times New Roman" w:cs="Times New Roman"/>
                <w:b/>
                <w:iCs/>
                <w:lang w:val="en-GB" w:eastAsia="hu-HU"/>
              </w:rPr>
              <w:t>Ismeretanyag</w:t>
            </w:r>
            <w:proofErr w:type="spellEnd"/>
            <w:r w:rsidR="00C05A15" w:rsidRPr="005F191B">
              <w:rPr>
                <w:rFonts w:ascii="Times New Roman" w:eastAsia="Times New Roman" w:hAnsi="Times New Roman" w:cs="Times New Roman"/>
                <w:b/>
                <w:iCs/>
                <w:lang w:val="en-GB" w:eastAsia="hu-HU"/>
              </w:rPr>
              <w:t xml:space="preserve"> </w:t>
            </w:r>
            <w:proofErr w:type="spellStart"/>
            <w:r w:rsidR="00C05A15" w:rsidRPr="005F191B">
              <w:rPr>
                <w:rFonts w:ascii="Times New Roman" w:eastAsia="Times New Roman" w:hAnsi="Times New Roman" w:cs="Times New Roman"/>
                <w:b/>
                <w:iCs/>
                <w:lang w:val="en-GB" w:eastAsia="hu-HU"/>
              </w:rPr>
              <w:t>leírása</w:t>
            </w:r>
            <w:proofErr w:type="spellEnd"/>
          </w:p>
        </w:tc>
      </w:tr>
      <w:tr w:rsidR="00C05A15" w:rsidRPr="005F191B" w14:paraId="6FE681F2" w14:textId="77777777" w:rsidTr="009837B1">
        <w:trPr>
          <w:trHeight w:val="1610"/>
        </w:trPr>
        <w:tc>
          <w:tcPr>
            <w:tcW w:w="8856" w:type="dxa"/>
            <w:gridSpan w:val="4"/>
            <w:tcBorders>
              <w:top w:val="single" w:sz="4" w:space="0" w:color="auto"/>
              <w:left w:val="single" w:sz="4" w:space="0" w:color="auto"/>
              <w:bottom w:val="single" w:sz="4" w:space="0" w:color="auto"/>
              <w:right w:val="single" w:sz="4" w:space="0" w:color="auto"/>
            </w:tcBorders>
            <w:vAlign w:val="center"/>
          </w:tcPr>
          <w:p w14:paraId="3C96E35D" w14:textId="77777777" w:rsidR="00EF644D" w:rsidRDefault="009E502F" w:rsidP="00C61E4A">
            <w:pPr>
              <w:spacing w:after="0" w:line="240" w:lineRule="auto"/>
              <w:jc w:val="both"/>
              <w:rPr>
                <w:rFonts w:ascii="Times New Roman" w:hAnsi="Times New Roman" w:cs="Times New Roman"/>
                <w:lang w:val="en-GB"/>
              </w:rPr>
            </w:pPr>
            <w:r w:rsidRPr="00827767">
              <w:rPr>
                <w:rFonts w:ascii="Times New Roman" w:hAnsi="Times New Roman" w:cs="Times New Roman"/>
                <w:lang w:val="en-GB"/>
              </w:rPr>
              <w:t>Crisis management is basically a fate in the life of a company. This is well expressed by the world crisis. The survival is the stake. The crisis management is good for this. There is no way to experiment with modest and slow measures. The first step is to recognize the necessity of recognition and change. If crisis management was fundamentally successful and the company is aimed at renewal, the sustainability and growth strategy will come to the fore</w:t>
            </w:r>
            <w:r>
              <w:rPr>
                <w:rFonts w:ascii="Times New Roman" w:hAnsi="Times New Roman" w:cs="Times New Roman"/>
                <w:lang w:val="en-GB"/>
              </w:rPr>
              <w:t>.</w:t>
            </w:r>
          </w:p>
          <w:p w14:paraId="69F52404" w14:textId="2FDD6954" w:rsidR="00A42681" w:rsidRDefault="00EF644D" w:rsidP="00C61E4A">
            <w:pPr>
              <w:spacing w:after="0" w:line="240" w:lineRule="auto"/>
              <w:jc w:val="both"/>
              <w:rPr>
                <w:rFonts w:ascii="Times New Roman" w:hAnsi="Times New Roman" w:cs="Times New Roman"/>
                <w:bCs/>
                <w:lang w:val="en-GB"/>
              </w:rPr>
            </w:pPr>
            <w:r w:rsidRPr="00EF644D">
              <w:rPr>
                <w:rFonts w:ascii="Times New Roman" w:eastAsia="Times New Roman" w:hAnsi="Times New Roman" w:cs="Times New Roman"/>
                <w:color w:val="000000"/>
                <w:szCs w:val="24"/>
                <w:lang w:val="en-GB" w:eastAsia="en-GB"/>
              </w:rPr>
              <w:t>The first step in assembling a crisis management team is nominating the appropriate internal resources. These teams often comprise higher-level representatives from operations, finance, human resources, communications, and legal, with at least one member of the executive team included as well. Within this group, a crisis manager will be nominated to lead the execution of the crisis management plan, including the organization’s public response to the event.</w:t>
            </w:r>
            <w:r w:rsidRPr="00EF644D">
              <w:rPr>
                <w:rFonts w:ascii="Times New Roman" w:eastAsia="Times New Roman" w:hAnsi="Times New Roman" w:cs="Times New Roman"/>
                <w:color w:val="000000"/>
                <w:szCs w:val="24"/>
                <w:lang w:val="en-GB" w:eastAsia="en-GB"/>
              </w:rPr>
              <w:br/>
            </w:r>
            <w:r w:rsidR="00295B30" w:rsidRPr="00EF644D">
              <w:rPr>
                <w:rFonts w:ascii="Times New Roman" w:hAnsi="Times New Roman" w:cs="Times New Roman"/>
                <w:bCs/>
                <w:lang w:val="en-GB"/>
              </w:rPr>
              <w:t>Recently because of the global warming resulted by mostly carbon-dioxide gas emission based on</w:t>
            </w:r>
            <w:r w:rsidR="00295B30" w:rsidRPr="00827767">
              <w:rPr>
                <w:rFonts w:ascii="Times New Roman" w:hAnsi="Times New Roman" w:cs="Times New Roman"/>
                <w:bCs/>
                <w:lang w:val="en-GB"/>
              </w:rPr>
              <w:t xml:space="preserve"> the human activity, therefore the mitigating gas emission became important by global cooperation of countries. The solution for the mitigating carbon-dioxide emissions is to develop advanced green environment friendly technology for using renewable energy resources.</w:t>
            </w:r>
          </w:p>
          <w:p w14:paraId="16D7A2FA" w14:textId="77777777" w:rsidR="00295B30" w:rsidRDefault="002A5CFE" w:rsidP="002A5CFE">
            <w:pPr>
              <w:pStyle w:val="NormlWeb"/>
              <w:shd w:val="clear" w:color="auto" w:fill="FFFFFF"/>
              <w:spacing w:before="0" w:beforeAutospacing="0" w:after="0" w:afterAutospacing="0"/>
              <w:jc w:val="both"/>
              <w:rPr>
                <w:color w:val="000000"/>
                <w:sz w:val="22"/>
                <w:szCs w:val="22"/>
              </w:rPr>
            </w:pPr>
            <w:r w:rsidRPr="002A5CFE">
              <w:rPr>
                <w:color w:val="000000"/>
                <w:sz w:val="22"/>
                <w:szCs w:val="22"/>
              </w:rPr>
              <w:t>In today’s mobile and often frenetic business climate, crisis management teams are frequently dispersed and face many distractions and other challenges during an incident or business disruption. This can result in delays, missed tasks and assignments, and decreased crisis response times. Moreover, many critical events have an unpredictable and cascading impact on broader business considerations, such as customer satisfaction, employee morale, brand reputation and the supply chain, that were not previously accounted for in existing response and continuity plans.</w:t>
            </w:r>
          </w:p>
          <w:p w14:paraId="75E867E4" w14:textId="2687B7BB" w:rsidR="0087700E" w:rsidRPr="005F191B" w:rsidRDefault="0087700E" w:rsidP="0087700E">
            <w:pPr>
              <w:pStyle w:val="NormlWeb"/>
              <w:shd w:val="clear" w:color="auto" w:fill="FFFFFF"/>
              <w:spacing w:before="0" w:beforeAutospacing="0" w:after="0" w:afterAutospacing="0"/>
              <w:jc w:val="both"/>
              <w:rPr>
                <w:bCs/>
                <w:noProof/>
              </w:rPr>
            </w:pPr>
            <w:r w:rsidRPr="0087700E">
              <w:rPr>
                <w:color w:val="000000"/>
                <w:sz w:val="22"/>
                <w:szCs w:val="22"/>
              </w:rPr>
              <w:t>The Crisis Management Task Manager helps turn static standing operating procedures (SOPs) into actionable tasks that can be assigned to either a function or an individual. Tasks can be added ‘on-the-fly’ in the middle of a crisis for unanticipated situations and scenarios.</w:t>
            </w:r>
          </w:p>
        </w:tc>
      </w:tr>
      <w:tr w:rsidR="00C05A15" w:rsidRPr="005F191B" w14:paraId="39B268CB" w14:textId="77777777" w:rsidTr="009744FD">
        <w:trPr>
          <w:trHeight w:val="257"/>
        </w:trPr>
        <w:tc>
          <w:tcPr>
            <w:tcW w:w="8856"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6753656" w14:textId="3F43D275" w:rsidR="00C05A15" w:rsidRPr="005F191B" w:rsidRDefault="005F191B" w:rsidP="00C61E4A">
            <w:pPr>
              <w:spacing w:after="0" w:line="240" w:lineRule="auto"/>
              <w:jc w:val="center"/>
              <w:rPr>
                <w:rFonts w:ascii="Times New Roman" w:eastAsia="Calibri" w:hAnsi="Times New Roman" w:cs="Times New Roman"/>
                <w:b/>
                <w:iCs/>
                <w:lang w:val="en-GB"/>
              </w:rPr>
            </w:pPr>
            <w:r>
              <w:rPr>
                <w:rFonts w:ascii="Times New Roman" w:hAnsi="Times New Roman" w:cs="Times New Roman"/>
                <w:b/>
                <w:lang w:val="en-GB"/>
              </w:rPr>
              <w:t xml:space="preserve">Timetable of subject in detailed / </w:t>
            </w:r>
            <w:r w:rsidR="00C05A15" w:rsidRPr="005F191B">
              <w:rPr>
                <w:rFonts w:ascii="Times New Roman" w:hAnsi="Times New Roman" w:cs="Times New Roman"/>
                <w:b/>
                <w:lang w:val="en-GB"/>
              </w:rPr>
              <w:t xml:space="preserve">A </w:t>
            </w:r>
            <w:proofErr w:type="spellStart"/>
            <w:r w:rsidR="00C05A15" w:rsidRPr="005F191B">
              <w:rPr>
                <w:rFonts w:ascii="Times New Roman" w:hAnsi="Times New Roman" w:cs="Times New Roman"/>
                <w:b/>
                <w:lang w:val="en-GB"/>
              </w:rPr>
              <w:t>tárgy</w:t>
            </w:r>
            <w:proofErr w:type="spellEnd"/>
            <w:r w:rsidR="00C05A15" w:rsidRPr="005F191B">
              <w:rPr>
                <w:rFonts w:ascii="Times New Roman" w:hAnsi="Times New Roman" w:cs="Times New Roman"/>
                <w:b/>
                <w:lang w:val="en-GB"/>
              </w:rPr>
              <w:t xml:space="preserve"> </w:t>
            </w:r>
            <w:proofErr w:type="spellStart"/>
            <w:r w:rsidR="00C05A15" w:rsidRPr="005F191B">
              <w:rPr>
                <w:rFonts w:ascii="Times New Roman" w:hAnsi="Times New Roman" w:cs="Times New Roman"/>
                <w:b/>
                <w:lang w:val="en-GB"/>
              </w:rPr>
              <w:t>részletes</w:t>
            </w:r>
            <w:proofErr w:type="spellEnd"/>
            <w:r w:rsidR="00C05A15" w:rsidRPr="005F191B">
              <w:rPr>
                <w:rFonts w:ascii="Times New Roman" w:hAnsi="Times New Roman" w:cs="Times New Roman"/>
                <w:b/>
                <w:lang w:val="en-GB"/>
              </w:rPr>
              <w:t xml:space="preserve"> </w:t>
            </w:r>
            <w:proofErr w:type="spellStart"/>
            <w:r w:rsidR="00C05A15" w:rsidRPr="005F191B">
              <w:rPr>
                <w:rFonts w:ascii="Times New Roman" w:hAnsi="Times New Roman" w:cs="Times New Roman"/>
                <w:b/>
                <w:lang w:val="en-GB"/>
              </w:rPr>
              <w:t>leírása</w:t>
            </w:r>
            <w:proofErr w:type="spellEnd"/>
            <w:r w:rsidR="00C05A15" w:rsidRPr="005F191B">
              <w:rPr>
                <w:rFonts w:ascii="Times New Roman" w:hAnsi="Times New Roman" w:cs="Times New Roman"/>
                <w:b/>
                <w:lang w:val="en-GB"/>
              </w:rPr>
              <w:t xml:space="preserve">, </w:t>
            </w:r>
            <w:proofErr w:type="spellStart"/>
            <w:r w:rsidR="00C05A15" w:rsidRPr="005F191B">
              <w:rPr>
                <w:rFonts w:ascii="Times New Roman" w:hAnsi="Times New Roman" w:cs="Times New Roman"/>
                <w:b/>
                <w:lang w:val="en-GB"/>
              </w:rPr>
              <w:t>ütemezés</w:t>
            </w:r>
            <w:proofErr w:type="spellEnd"/>
          </w:p>
        </w:tc>
      </w:tr>
      <w:tr w:rsidR="00D70978" w:rsidRPr="005F191B" w14:paraId="5A66263B" w14:textId="77777777" w:rsidTr="009837B1">
        <w:trPr>
          <w:trHeight w:val="257"/>
        </w:trPr>
        <w:tc>
          <w:tcPr>
            <w:tcW w:w="8856" w:type="dxa"/>
            <w:gridSpan w:val="4"/>
            <w:tcBorders>
              <w:top w:val="single" w:sz="4" w:space="0" w:color="auto"/>
              <w:left w:val="single" w:sz="4" w:space="0" w:color="auto"/>
              <w:bottom w:val="single" w:sz="4" w:space="0" w:color="auto"/>
              <w:right w:val="single" w:sz="4" w:space="0" w:color="auto"/>
            </w:tcBorders>
            <w:vAlign w:val="center"/>
          </w:tcPr>
          <w:tbl>
            <w:tblPr>
              <w:tblW w:w="906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1375"/>
              <w:gridCol w:w="7692"/>
            </w:tblGrid>
            <w:tr w:rsidR="00D70978" w:rsidRPr="00C61E4A" w14:paraId="6926AA9A" w14:textId="77777777" w:rsidTr="009744FD">
              <w:trPr>
                <w:cantSplit/>
                <w:trHeight w:val="278"/>
                <w:jc w:val="center"/>
              </w:trPr>
              <w:tc>
                <w:tcPr>
                  <w:tcW w:w="9067" w:type="dxa"/>
                  <w:gridSpan w:val="2"/>
                  <w:shd w:val="clear" w:color="auto" w:fill="A6A6A6" w:themeFill="background1" w:themeFillShade="A6"/>
                  <w:vAlign w:val="center"/>
                </w:tcPr>
                <w:p w14:paraId="11BBB54B" w14:textId="70E8F0E9" w:rsidR="00D70978" w:rsidRPr="00C61E4A" w:rsidRDefault="009A6E2E" w:rsidP="00C61E4A">
                  <w:pPr>
                    <w:pStyle w:val="Cmsor2"/>
                    <w:spacing w:before="0" w:after="0"/>
                    <w:jc w:val="center"/>
                    <w:rPr>
                      <w:rFonts w:ascii="Times New Roman" w:hAnsi="Times New Roman"/>
                      <w:b/>
                      <w:i w:val="0"/>
                      <w:iCs w:val="0"/>
                      <w:sz w:val="22"/>
                      <w:szCs w:val="22"/>
                      <w:lang w:val="en-GB"/>
                    </w:rPr>
                  </w:pPr>
                  <w:r w:rsidRPr="00C61E4A">
                    <w:rPr>
                      <w:rFonts w:ascii="Times New Roman" w:hAnsi="Times New Roman"/>
                      <w:b/>
                      <w:i w:val="0"/>
                      <w:iCs w:val="0"/>
                      <w:sz w:val="22"/>
                      <w:szCs w:val="22"/>
                      <w:lang w:val="en-GB"/>
                    </w:rPr>
                    <w:lastRenderedPageBreak/>
                    <w:t xml:space="preserve">Objectives / </w:t>
                  </w:r>
                  <w:proofErr w:type="spellStart"/>
                  <w:r w:rsidR="003E2FB6" w:rsidRPr="00C61E4A">
                    <w:rPr>
                      <w:rFonts w:ascii="Times New Roman" w:hAnsi="Times New Roman"/>
                      <w:b/>
                      <w:i w:val="0"/>
                      <w:iCs w:val="0"/>
                      <w:sz w:val="22"/>
                      <w:szCs w:val="22"/>
                      <w:lang w:val="en-GB"/>
                    </w:rPr>
                    <w:t>Témakörök</w:t>
                  </w:r>
                  <w:proofErr w:type="spellEnd"/>
                </w:p>
              </w:tc>
            </w:tr>
            <w:tr w:rsidR="00D70978" w:rsidRPr="00C61E4A" w14:paraId="0CF078F4" w14:textId="77777777" w:rsidTr="00C61E4A">
              <w:trPr>
                <w:cantSplit/>
                <w:trHeight w:val="421"/>
                <w:jc w:val="center"/>
              </w:trPr>
              <w:tc>
                <w:tcPr>
                  <w:tcW w:w="1375" w:type="dxa"/>
                  <w:vAlign w:val="center"/>
                </w:tcPr>
                <w:p w14:paraId="0B6BC42B" w14:textId="77777777" w:rsidR="00D70978" w:rsidRPr="00C61E4A" w:rsidRDefault="00D70978" w:rsidP="00C61E4A">
                  <w:pPr>
                    <w:pStyle w:val="Lers"/>
                    <w:spacing w:before="0" w:after="0"/>
                    <w:jc w:val="center"/>
                    <w:rPr>
                      <w:rFonts w:ascii="Times New Roman" w:hAnsi="Times New Roman"/>
                      <w:b/>
                      <w:sz w:val="22"/>
                      <w:szCs w:val="22"/>
                      <w:lang w:val="en-GB"/>
                    </w:rPr>
                  </w:pPr>
                  <w:r w:rsidRPr="00C61E4A">
                    <w:rPr>
                      <w:rFonts w:ascii="Times New Roman" w:hAnsi="Times New Roman"/>
                      <w:b/>
                      <w:sz w:val="22"/>
                      <w:szCs w:val="22"/>
                      <w:lang w:val="en-GB"/>
                    </w:rPr>
                    <w:t>Modul</w:t>
                  </w:r>
                </w:p>
              </w:tc>
              <w:tc>
                <w:tcPr>
                  <w:tcW w:w="7692" w:type="dxa"/>
                  <w:vAlign w:val="center"/>
                </w:tcPr>
                <w:p w14:paraId="40516084" w14:textId="743CCFD8" w:rsidR="00D70978" w:rsidRPr="00C61E4A" w:rsidRDefault="009A6E2E" w:rsidP="00C61E4A">
                  <w:pPr>
                    <w:pStyle w:val="Lers"/>
                    <w:spacing w:before="0" w:after="0"/>
                    <w:jc w:val="center"/>
                    <w:rPr>
                      <w:rFonts w:ascii="Times New Roman" w:hAnsi="Times New Roman"/>
                      <w:b/>
                      <w:bCs/>
                      <w:sz w:val="22"/>
                      <w:szCs w:val="22"/>
                      <w:lang w:val="en-GB"/>
                    </w:rPr>
                  </w:pPr>
                  <w:r w:rsidRPr="00C61E4A">
                    <w:rPr>
                      <w:rFonts w:ascii="Times New Roman" w:hAnsi="Times New Roman"/>
                      <w:b/>
                      <w:bCs/>
                      <w:sz w:val="22"/>
                      <w:szCs w:val="22"/>
                      <w:lang w:val="en-GB"/>
                    </w:rPr>
                    <w:t xml:space="preserve">Lectures / </w:t>
                  </w:r>
                  <w:proofErr w:type="spellStart"/>
                  <w:r w:rsidR="00D70978" w:rsidRPr="00C61E4A">
                    <w:rPr>
                      <w:rFonts w:ascii="Times New Roman" w:hAnsi="Times New Roman"/>
                      <w:b/>
                      <w:bCs/>
                      <w:sz w:val="22"/>
                      <w:szCs w:val="22"/>
                      <w:lang w:val="en-GB"/>
                    </w:rPr>
                    <w:t>Előadások</w:t>
                  </w:r>
                  <w:proofErr w:type="spellEnd"/>
                  <w:r w:rsidR="00D70978" w:rsidRPr="00C61E4A">
                    <w:rPr>
                      <w:rFonts w:ascii="Times New Roman" w:hAnsi="Times New Roman"/>
                      <w:b/>
                      <w:bCs/>
                      <w:sz w:val="22"/>
                      <w:szCs w:val="22"/>
                      <w:lang w:val="en-GB"/>
                    </w:rPr>
                    <w:t xml:space="preserve"> </w:t>
                  </w:r>
                  <w:proofErr w:type="spellStart"/>
                  <w:r w:rsidR="00D70978" w:rsidRPr="00C61E4A">
                    <w:rPr>
                      <w:rFonts w:ascii="Times New Roman" w:hAnsi="Times New Roman"/>
                      <w:b/>
                      <w:bCs/>
                      <w:sz w:val="22"/>
                      <w:szCs w:val="22"/>
                      <w:lang w:val="en-GB"/>
                    </w:rPr>
                    <w:t>témakörei</w:t>
                  </w:r>
                  <w:proofErr w:type="spellEnd"/>
                  <w:r w:rsidR="00D70978" w:rsidRPr="00C61E4A">
                    <w:rPr>
                      <w:rFonts w:ascii="Times New Roman" w:hAnsi="Times New Roman"/>
                      <w:b/>
                      <w:bCs/>
                      <w:sz w:val="22"/>
                      <w:szCs w:val="22"/>
                      <w:lang w:val="en-GB"/>
                    </w:rPr>
                    <w:t xml:space="preserve"> </w:t>
                  </w:r>
                </w:p>
              </w:tc>
            </w:tr>
            <w:tr w:rsidR="00D70978" w:rsidRPr="00C61E4A" w14:paraId="756A64A3" w14:textId="77777777" w:rsidTr="00C61E4A">
              <w:trPr>
                <w:cantSplit/>
                <w:trHeight w:val="343"/>
                <w:jc w:val="center"/>
              </w:trPr>
              <w:tc>
                <w:tcPr>
                  <w:tcW w:w="1375" w:type="dxa"/>
                  <w:vAlign w:val="center"/>
                </w:tcPr>
                <w:p w14:paraId="005CE9AF" w14:textId="77777777" w:rsidR="00D70978" w:rsidRPr="00C61E4A" w:rsidRDefault="00D70978" w:rsidP="00C61E4A">
                  <w:pPr>
                    <w:pStyle w:val="Lers"/>
                    <w:spacing w:before="0" w:after="0"/>
                    <w:jc w:val="center"/>
                    <w:rPr>
                      <w:rFonts w:ascii="Times New Roman" w:hAnsi="Times New Roman"/>
                      <w:sz w:val="22"/>
                      <w:szCs w:val="22"/>
                      <w:lang w:val="en-GB"/>
                    </w:rPr>
                  </w:pPr>
                  <w:r w:rsidRPr="00C61E4A">
                    <w:rPr>
                      <w:rFonts w:ascii="Times New Roman" w:hAnsi="Times New Roman"/>
                      <w:sz w:val="22"/>
                      <w:szCs w:val="22"/>
                      <w:lang w:val="en-GB"/>
                    </w:rPr>
                    <w:t>1.</w:t>
                  </w:r>
                </w:p>
              </w:tc>
              <w:tc>
                <w:tcPr>
                  <w:tcW w:w="7692" w:type="dxa"/>
                  <w:vAlign w:val="center"/>
                </w:tcPr>
                <w:p w14:paraId="077D852B" w14:textId="799DB4CE" w:rsidR="00D70978" w:rsidRPr="00C61E4A" w:rsidRDefault="002D716A" w:rsidP="00301E6B">
                  <w:pPr>
                    <w:pStyle w:val="Lers"/>
                    <w:spacing w:before="0" w:after="0"/>
                    <w:jc w:val="left"/>
                    <w:rPr>
                      <w:rFonts w:ascii="Times New Roman" w:hAnsi="Times New Roman"/>
                      <w:bCs/>
                      <w:sz w:val="22"/>
                      <w:szCs w:val="22"/>
                      <w:lang w:val="en-GB"/>
                    </w:rPr>
                  </w:pPr>
                  <w:r w:rsidRPr="002D716A">
                    <w:rPr>
                      <w:rFonts w:ascii="Times New Roman" w:hAnsi="Times New Roman"/>
                      <w:color w:val="000000"/>
                      <w:sz w:val="22"/>
                      <w:szCs w:val="22"/>
                      <w:lang w:val="en-GB" w:eastAsia="en-GB"/>
                    </w:rPr>
                    <w:t>It is helpful if organizations recruit crisis management team members who specialize in a specific component of the crisis management plan. For example, a senior IT team member with a deep knowledge of the organization’s digital environment would likely provide the best insights into how a critical event may impact </w:t>
                  </w:r>
                  <w:hyperlink r:id="rId8" w:history="1">
                    <w:r w:rsidRPr="002D716A">
                      <w:rPr>
                        <w:rFonts w:ascii="Times New Roman" w:hAnsi="Times New Roman"/>
                        <w:sz w:val="22"/>
                        <w:szCs w:val="22"/>
                        <w:lang w:val="en-GB" w:eastAsia="en-GB"/>
                      </w:rPr>
                      <w:t>digital operations</w:t>
                    </w:r>
                  </w:hyperlink>
                  <w:r w:rsidRPr="002D716A">
                    <w:rPr>
                      <w:lang w:eastAsia="en-GB"/>
                    </w:rPr>
                    <w:t>.</w:t>
                  </w:r>
                </w:p>
              </w:tc>
            </w:tr>
            <w:tr w:rsidR="00D70978" w:rsidRPr="00C61E4A" w14:paraId="76B37C88" w14:textId="77777777" w:rsidTr="00301E6B">
              <w:trPr>
                <w:cantSplit/>
                <w:trHeight w:val="1342"/>
                <w:jc w:val="center"/>
              </w:trPr>
              <w:tc>
                <w:tcPr>
                  <w:tcW w:w="1375" w:type="dxa"/>
                  <w:vAlign w:val="center"/>
                </w:tcPr>
                <w:p w14:paraId="0DA3BB44" w14:textId="77777777" w:rsidR="00D70978" w:rsidRPr="00C61E4A" w:rsidRDefault="00D70978" w:rsidP="00C61E4A">
                  <w:pPr>
                    <w:pStyle w:val="Lers"/>
                    <w:spacing w:before="0" w:after="0"/>
                    <w:jc w:val="center"/>
                    <w:rPr>
                      <w:rFonts w:ascii="Times New Roman" w:hAnsi="Times New Roman"/>
                      <w:sz w:val="22"/>
                      <w:szCs w:val="22"/>
                      <w:lang w:val="en-GB"/>
                    </w:rPr>
                  </w:pPr>
                  <w:r w:rsidRPr="00C61E4A">
                    <w:rPr>
                      <w:rFonts w:ascii="Times New Roman" w:hAnsi="Times New Roman"/>
                      <w:sz w:val="22"/>
                      <w:szCs w:val="22"/>
                      <w:lang w:val="en-GB"/>
                    </w:rPr>
                    <w:t>2.</w:t>
                  </w:r>
                </w:p>
              </w:tc>
              <w:tc>
                <w:tcPr>
                  <w:tcW w:w="7692" w:type="dxa"/>
                  <w:vAlign w:val="center"/>
                </w:tcPr>
                <w:p w14:paraId="5D53E636" w14:textId="51493844" w:rsidR="00D70978" w:rsidRPr="002F229F" w:rsidRDefault="002F229F" w:rsidP="00301E6B">
                  <w:pPr>
                    <w:spacing w:after="0" w:line="240" w:lineRule="auto"/>
                    <w:rPr>
                      <w:rFonts w:ascii="Times New Roman" w:hAnsi="Times New Roman" w:cs="Times New Roman"/>
                      <w:bCs/>
                      <w:lang w:val="en-GB"/>
                    </w:rPr>
                  </w:pPr>
                  <w:r>
                    <w:rPr>
                      <w:rFonts w:ascii="Times New Roman" w:eastAsia="Times New Roman" w:hAnsi="Times New Roman" w:cs="Times New Roman"/>
                      <w:color w:val="000000"/>
                      <w:szCs w:val="24"/>
                      <w:lang w:val="en-GB" w:eastAsia="en-GB"/>
                    </w:rPr>
                    <w:t>H</w:t>
                  </w:r>
                  <w:r w:rsidRPr="002F229F">
                    <w:rPr>
                      <w:rFonts w:ascii="Times New Roman" w:eastAsia="Times New Roman" w:hAnsi="Times New Roman" w:cs="Times New Roman"/>
                      <w:color w:val="000000"/>
                      <w:szCs w:val="24"/>
                      <w:lang w:val="en-GB" w:eastAsia="en-GB"/>
                    </w:rPr>
                    <w:t xml:space="preserve">uman resources representative already </w:t>
                  </w:r>
                  <w:r w:rsidRPr="00301E6B">
                    <w:rPr>
                      <w:rFonts w:ascii="Times New Roman" w:eastAsia="Times New Roman" w:hAnsi="Times New Roman" w:cs="Times New Roman"/>
                      <w:szCs w:val="24"/>
                      <w:lang w:val="en-GB" w:eastAsia="en-GB"/>
                    </w:rPr>
                    <w:t xml:space="preserve">responsible for employee relations would be able to weigh in on how to best handle any specific employee needs during or after specific kinds of events. Senior leadership could advise </w:t>
                  </w:r>
                  <w:r w:rsidRPr="002F229F">
                    <w:rPr>
                      <w:rFonts w:ascii="Times New Roman" w:eastAsia="Times New Roman" w:hAnsi="Times New Roman" w:cs="Times New Roman"/>
                      <w:color w:val="000000"/>
                      <w:szCs w:val="24"/>
                      <w:lang w:val="en-GB" w:eastAsia="en-GB"/>
                    </w:rPr>
                    <w:t>on major decisions to ensure any actions are in line with the company goals, whereas legal could ensure that the action plan is compliant with mandatory rules and regulations in the industry</w:t>
                  </w:r>
                  <w:r w:rsidRPr="002F229F">
                    <w:rPr>
                      <w:rFonts w:ascii="Times New Roman" w:eastAsia="Times New Roman" w:hAnsi="Times New Roman" w:cs="Times New Roman"/>
                      <w:color w:val="000000"/>
                      <w:szCs w:val="24"/>
                      <w:lang w:eastAsia="en-GB"/>
                    </w:rPr>
                    <w:t>.</w:t>
                  </w:r>
                </w:p>
              </w:tc>
            </w:tr>
            <w:tr w:rsidR="00D70978" w:rsidRPr="00C61E4A" w14:paraId="6C13C8D9" w14:textId="77777777" w:rsidTr="00A935BC">
              <w:trPr>
                <w:cantSplit/>
                <w:trHeight w:val="1828"/>
                <w:jc w:val="center"/>
              </w:trPr>
              <w:tc>
                <w:tcPr>
                  <w:tcW w:w="1375" w:type="dxa"/>
                  <w:vAlign w:val="center"/>
                </w:tcPr>
                <w:p w14:paraId="5EBD6238" w14:textId="77777777" w:rsidR="00D70978" w:rsidRPr="00C61E4A" w:rsidRDefault="00D70978" w:rsidP="00C61E4A">
                  <w:pPr>
                    <w:pStyle w:val="Lers"/>
                    <w:spacing w:before="0" w:after="0"/>
                    <w:jc w:val="center"/>
                    <w:rPr>
                      <w:rFonts w:ascii="Times New Roman" w:hAnsi="Times New Roman"/>
                      <w:sz w:val="22"/>
                      <w:szCs w:val="22"/>
                      <w:lang w:val="en-GB"/>
                    </w:rPr>
                  </w:pPr>
                  <w:r w:rsidRPr="00C61E4A">
                    <w:rPr>
                      <w:rFonts w:ascii="Times New Roman" w:hAnsi="Times New Roman"/>
                      <w:sz w:val="22"/>
                      <w:szCs w:val="22"/>
                      <w:lang w:val="en-GB"/>
                    </w:rPr>
                    <w:t>3.</w:t>
                  </w:r>
                </w:p>
              </w:tc>
              <w:tc>
                <w:tcPr>
                  <w:tcW w:w="7692" w:type="dxa"/>
                  <w:vAlign w:val="center"/>
                </w:tcPr>
                <w:p w14:paraId="226DDF14" w14:textId="340173E9" w:rsidR="00D70978" w:rsidRPr="00C61E4A" w:rsidRDefault="00BE7A43" w:rsidP="00A935BC">
                  <w:pPr>
                    <w:pStyle w:val="Cmsor2"/>
                    <w:rPr>
                      <w:rFonts w:ascii="Times New Roman" w:hAnsi="Times New Roman"/>
                      <w:bCs/>
                      <w:lang w:val="en-GB"/>
                    </w:rPr>
                  </w:pPr>
                  <w:bookmarkStart w:id="0" w:name="_Toc221044646"/>
                  <w:r w:rsidRPr="00A935BC">
                    <w:rPr>
                      <w:rFonts w:ascii="Times New Roman" w:hAnsi="Times New Roman"/>
                      <w:i w:val="0"/>
                      <w:iCs w:val="0"/>
                      <w:sz w:val="22"/>
                      <w:szCs w:val="22"/>
                      <w:lang w:val="en-GB"/>
                    </w:rPr>
                    <w:t>Types of Crises</w:t>
                  </w:r>
                  <w:bookmarkEnd w:id="0"/>
                  <w:r w:rsidRPr="00A935BC">
                    <w:rPr>
                      <w:rFonts w:ascii="Times New Roman" w:hAnsi="Times New Roman"/>
                      <w:i w:val="0"/>
                      <w:iCs w:val="0"/>
                      <w:sz w:val="22"/>
                      <w:szCs w:val="22"/>
                      <w:lang w:val="en-GB"/>
                    </w:rPr>
                    <w:t>. There are several types of crises that need critical attention, with crisis management in mind:</w:t>
                  </w:r>
                  <w:r w:rsidR="00A935BC" w:rsidRPr="00A935BC">
                    <w:rPr>
                      <w:rFonts w:ascii="Times New Roman" w:hAnsi="Times New Roman"/>
                      <w:i w:val="0"/>
                      <w:iCs w:val="0"/>
                      <w:sz w:val="22"/>
                      <w:szCs w:val="22"/>
                      <w:lang w:val="en-GB"/>
                    </w:rPr>
                    <w:t xml:space="preserve"> </w:t>
                  </w:r>
                  <w:r w:rsidRPr="00A935BC">
                    <w:rPr>
                      <w:rFonts w:ascii="Times New Roman" w:hAnsi="Times New Roman"/>
                      <w:i w:val="0"/>
                      <w:iCs w:val="0"/>
                      <w:sz w:val="22"/>
                      <w:szCs w:val="22"/>
                      <w:lang w:val="en-GB"/>
                    </w:rPr>
                    <w:t>Accidental Disasters</w:t>
                  </w:r>
                  <w:r w:rsidR="00A935BC" w:rsidRPr="00A935BC">
                    <w:rPr>
                      <w:rFonts w:ascii="Times New Roman" w:hAnsi="Times New Roman"/>
                      <w:i w:val="0"/>
                      <w:iCs w:val="0"/>
                      <w:sz w:val="22"/>
                      <w:szCs w:val="22"/>
                      <w:lang w:val="en-GB"/>
                    </w:rPr>
                    <w:t xml:space="preserve">. </w:t>
                  </w:r>
                  <w:r w:rsidRPr="00A935BC">
                    <w:rPr>
                      <w:rFonts w:ascii="Times New Roman" w:hAnsi="Times New Roman"/>
                      <w:i w:val="0"/>
                      <w:iCs w:val="0"/>
                      <w:sz w:val="22"/>
                      <w:szCs w:val="22"/>
                      <w:lang w:val="en-GB"/>
                    </w:rPr>
                    <w:t>Accidental disasters are those that happen unintentionally by human cause. Fire is one example of accidental disasters that can affect the workforce and leave a lot of damage to the entire organization. Especially in fields such as </w:t>
                  </w:r>
                  <w:hyperlink r:id="rId9" w:history="1">
                    <w:r w:rsidRPr="00A935BC">
                      <w:rPr>
                        <w:rStyle w:val="Hiperhivatkozs"/>
                        <w:rFonts w:ascii="Times New Roman" w:hAnsi="Times New Roman"/>
                        <w:i w:val="0"/>
                        <w:iCs w:val="0"/>
                        <w:color w:val="auto"/>
                        <w:sz w:val="22"/>
                        <w:szCs w:val="22"/>
                        <w:lang w:val="en-GB"/>
                      </w:rPr>
                      <w:t>mining</w:t>
                    </w:r>
                  </w:hyperlink>
                  <w:r w:rsidRPr="00A935BC">
                    <w:rPr>
                      <w:rFonts w:ascii="Times New Roman" w:hAnsi="Times New Roman"/>
                      <w:i w:val="0"/>
                      <w:iCs w:val="0"/>
                      <w:sz w:val="22"/>
                      <w:szCs w:val="22"/>
                      <w:lang w:val="en-GB"/>
                    </w:rPr>
                    <w:t> and construction, that involve physical labour and operation of </w:t>
                  </w:r>
                  <w:hyperlink r:id="rId10" w:history="1">
                    <w:r w:rsidRPr="00A935BC">
                      <w:rPr>
                        <w:rStyle w:val="Hiperhivatkozs"/>
                        <w:rFonts w:ascii="Times New Roman" w:hAnsi="Times New Roman"/>
                        <w:i w:val="0"/>
                        <w:iCs w:val="0"/>
                        <w:color w:val="auto"/>
                        <w:sz w:val="22"/>
                        <w:szCs w:val="22"/>
                        <w:lang w:val="en-GB"/>
                      </w:rPr>
                      <w:t>large machinery</w:t>
                    </w:r>
                  </w:hyperlink>
                  <w:r w:rsidRPr="00A935BC">
                    <w:rPr>
                      <w:rFonts w:ascii="Times New Roman" w:hAnsi="Times New Roman"/>
                      <w:i w:val="0"/>
                      <w:iCs w:val="0"/>
                      <w:sz w:val="22"/>
                      <w:szCs w:val="22"/>
                      <w:lang w:val="en-GB"/>
                    </w:rPr>
                    <w:t>, drastic accidents that can happen to the workforce in the performance of their duties can lead to serious consequences.</w:t>
                  </w:r>
                </w:p>
              </w:tc>
            </w:tr>
            <w:tr w:rsidR="00D70978" w:rsidRPr="00C61E4A" w14:paraId="552CFBE3" w14:textId="77777777" w:rsidTr="00C61E4A">
              <w:trPr>
                <w:cantSplit/>
                <w:trHeight w:val="235"/>
                <w:jc w:val="center"/>
              </w:trPr>
              <w:tc>
                <w:tcPr>
                  <w:tcW w:w="1375" w:type="dxa"/>
                  <w:vAlign w:val="center"/>
                </w:tcPr>
                <w:p w14:paraId="4E0D0AB7" w14:textId="77777777" w:rsidR="00D70978" w:rsidRPr="00C61E4A" w:rsidRDefault="00D70978" w:rsidP="00C61E4A">
                  <w:pPr>
                    <w:pStyle w:val="Lers"/>
                    <w:spacing w:before="0" w:after="0"/>
                    <w:jc w:val="center"/>
                    <w:rPr>
                      <w:rFonts w:ascii="Times New Roman" w:hAnsi="Times New Roman"/>
                      <w:sz w:val="22"/>
                      <w:szCs w:val="22"/>
                      <w:lang w:val="en-GB"/>
                    </w:rPr>
                  </w:pPr>
                  <w:r w:rsidRPr="00C61E4A">
                    <w:rPr>
                      <w:rFonts w:ascii="Times New Roman" w:hAnsi="Times New Roman"/>
                      <w:sz w:val="22"/>
                      <w:szCs w:val="22"/>
                      <w:lang w:val="en-GB"/>
                    </w:rPr>
                    <w:t>4.</w:t>
                  </w:r>
                </w:p>
              </w:tc>
              <w:tc>
                <w:tcPr>
                  <w:tcW w:w="7692" w:type="dxa"/>
                  <w:vAlign w:val="center"/>
                </w:tcPr>
                <w:p w14:paraId="0D7B8C18" w14:textId="3A6F7C30" w:rsidR="00395D5D" w:rsidRPr="00395D5D" w:rsidRDefault="00395D5D" w:rsidP="00395D5D">
                  <w:pPr>
                    <w:spacing w:after="0" w:line="240" w:lineRule="auto"/>
                    <w:rPr>
                      <w:rFonts w:ascii="Times New Roman" w:hAnsi="Times New Roman" w:cs="Times New Roman"/>
                      <w:lang w:val="en-GB"/>
                    </w:rPr>
                  </w:pPr>
                  <w:r w:rsidRPr="00395D5D">
                    <w:rPr>
                      <w:rFonts w:ascii="Times New Roman" w:hAnsi="Times New Roman" w:cs="Times New Roman"/>
                      <w:lang w:val="en-GB"/>
                    </w:rPr>
                    <w:t>A RACI</w:t>
                  </w:r>
                  <w:r>
                    <w:rPr>
                      <w:rFonts w:ascii="Times New Roman" w:hAnsi="Times New Roman" w:cs="Times New Roman"/>
                      <w:lang w:val="en-GB"/>
                    </w:rPr>
                    <w:t xml:space="preserve"> </w:t>
                  </w:r>
                  <w:r w:rsidRPr="00395D5D">
                    <w:rPr>
                      <w:rFonts w:ascii="Times New Roman" w:hAnsi="Times New Roman" w:cs="Times New Roman"/>
                      <w:lang w:val="en-GB"/>
                    </w:rPr>
                    <w:t>chart (</w:t>
                  </w:r>
                  <w:hyperlink r:id="rId11" w:history="1">
                    <w:r w:rsidRPr="00395D5D">
                      <w:rPr>
                        <w:rStyle w:val="Hiperhivatkozs"/>
                        <w:rFonts w:ascii="Times New Roman" w:hAnsi="Times New Roman" w:cs="Times New Roman"/>
                        <w:color w:val="auto"/>
                        <w:lang w:val="en-GB"/>
                      </w:rPr>
                      <w:t>Responsible</w:t>
                    </w:r>
                  </w:hyperlink>
                  <w:r w:rsidRPr="00395D5D">
                    <w:rPr>
                      <w:rFonts w:ascii="Times New Roman" w:hAnsi="Times New Roman" w:cs="Times New Roman"/>
                      <w:lang w:val="en-GB"/>
                    </w:rPr>
                    <w:t>, </w:t>
                  </w:r>
                  <w:hyperlink r:id="rId12" w:history="1">
                    <w:r w:rsidRPr="00395D5D">
                      <w:rPr>
                        <w:rStyle w:val="Hiperhivatkozs"/>
                        <w:rFonts w:ascii="Times New Roman" w:hAnsi="Times New Roman" w:cs="Times New Roman"/>
                        <w:color w:val="auto"/>
                        <w:lang w:val="en-GB"/>
                      </w:rPr>
                      <w:t>Accountable</w:t>
                    </w:r>
                  </w:hyperlink>
                  <w:r w:rsidRPr="00395D5D">
                    <w:rPr>
                      <w:rFonts w:ascii="Times New Roman" w:hAnsi="Times New Roman" w:cs="Times New Roman"/>
                      <w:lang w:val="en-GB"/>
                    </w:rPr>
                    <w:t>, </w:t>
                  </w:r>
                  <w:hyperlink r:id="rId13" w:history="1">
                    <w:r w:rsidRPr="00395D5D">
                      <w:rPr>
                        <w:rStyle w:val="Hiperhivatkozs"/>
                        <w:rFonts w:ascii="Times New Roman" w:hAnsi="Times New Roman" w:cs="Times New Roman"/>
                        <w:color w:val="auto"/>
                        <w:lang w:val="en-GB"/>
                      </w:rPr>
                      <w:t>Consulted</w:t>
                    </w:r>
                  </w:hyperlink>
                  <w:r w:rsidRPr="00395D5D">
                    <w:rPr>
                      <w:rFonts w:ascii="Times New Roman" w:hAnsi="Times New Roman" w:cs="Times New Roman"/>
                      <w:lang w:val="en-GB"/>
                    </w:rPr>
                    <w:t>, </w:t>
                  </w:r>
                  <w:hyperlink r:id="rId14" w:history="1">
                    <w:r w:rsidRPr="00395D5D">
                      <w:rPr>
                        <w:rStyle w:val="Hiperhivatkozs"/>
                        <w:rFonts w:ascii="Times New Roman" w:hAnsi="Times New Roman" w:cs="Times New Roman"/>
                        <w:color w:val="auto"/>
                        <w:lang w:val="en-GB"/>
                      </w:rPr>
                      <w:t>Informed</w:t>
                    </w:r>
                  </w:hyperlink>
                  <w:r w:rsidRPr="00395D5D">
                    <w:rPr>
                      <w:rFonts w:ascii="Times New Roman" w:hAnsi="Times New Roman" w:cs="Times New Roman"/>
                      <w:lang w:val="en-GB"/>
                    </w:rPr>
                    <w:t>) is a project management matrix clarifying roles for tasks, ensuring clarity on who does the work (R), who owns the outcome (A), who provides input (C), and who stays updated (I), preventing confusion and improving accountability for project success.</w:t>
                  </w:r>
                </w:p>
                <w:p w14:paraId="6560FF3F" w14:textId="31E513E0" w:rsidR="00D70978" w:rsidRPr="00C61E4A" w:rsidRDefault="00395D5D" w:rsidP="00395D5D">
                  <w:pPr>
                    <w:pStyle w:val="Lers"/>
                    <w:spacing w:before="0" w:after="0"/>
                    <w:jc w:val="left"/>
                    <w:rPr>
                      <w:rFonts w:ascii="Times New Roman" w:hAnsi="Times New Roman"/>
                      <w:bCs/>
                      <w:sz w:val="22"/>
                      <w:szCs w:val="22"/>
                      <w:lang w:val="en-GB"/>
                    </w:rPr>
                  </w:pPr>
                  <w:r w:rsidRPr="00395D5D">
                    <w:rPr>
                      <w:rFonts w:ascii="Times New Roman" w:hAnsi="Times New Roman"/>
                      <w:sz w:val="22"/>
                      <w:szCs w:val="22"/>
                      <w:lang w:val="en-GB" w:eastAsia="en-GB"/>
                    </w:rPr>
                    <w:t>A RACI chart is a way to identify your project teams’ roles and responsibilities for any task, milestone, or </w:t>
                  </w:r>
                  <w:hyperlink r:id="rId15" w:history="1">
                    <w:r w:rsidRPr="00395D5D">
                      <w:rPr>
                        <w:rFonts w:ascii="Times New Roman" w:hAnsi="Times New Roman"/>
                        <w:sz w:val="22"/>
                        <w:szCs w:val="22"/>
                        <w:lang w:val="en-GB" w:eastAsia="en-GB"/>
                      </w:rPr>
                      <w:t>project deliverable</w:t>
                    </w:r>
                  </w:hyperlink>
                  <w:r w:rsidRPr="00395D5D">
                    <w:rPr>
                      <w:rFonts w:ascii="Times New Roman" w:hAnsi="Times New Roman"/>
                      <w:sz w:val="22"/>
                      <w:szCs w:val="22"/>
                      <w:lang w:val="en-GB" w:eastAsia="en-GB"/>
                    </w:rPr>
                    <w:t>.</w:t>
                  </w:r>
                </w:p>
              </w:tc>
            </w:tr>
            <w:tr w:rsidR="00D70978" w:rsidRPr="00C61E4A" w14:paraId="316C668F" w14:textId="77777777" w:rsidTr="00C61E4A">
              <w:trPr>
                <w:cantSplit/>
                <w:trHeight w:val="339"/>
                <w:jc w:val="center"/>
              </w:trPr>
              <w:tc>
                <w:tcPr>
                  <w:tcW w:w="1375" w:type="dxa"/>
                  <w:vAlign w:val="center"/>
                </w:tcPr>
                <w:p w14:paraId="39C811CD" w14:textId="77777777" w:rsidR="00D70978" w:rsidRPr="00C61E4A" w:rsidRDefault="00D70978" w:rsidP="00C61E4A">
                  <w:pPr>
                    <w:pStyle w:val="Lers"/>
                    <w:spacing w:before="0" w:after="0"/>
                    <w:jc w:val="center"/>
                    <w:rPr>
                      <w:rFonts w:ascii="Times New Roman" w:hAnsi="Times New Roman"/>
                      <w:sz w:val="22"/>
                      <w:szCs w:val="22"/>
                      <w:lang w:val="en-GB"/>
                    </w:rPr>
                  </w:pPr>
                  <w:r w:rsidRPr="003D7C00">
                    <w:rPr>
                      <w:rFonts w:ascii="Times New Roman" w:hAnsi="Times New Roman"/>
                      <w:color w:val="EE0000"/>
                      <w:sz w:val="22"/>
                      <w:szCs w:val="22"/>
                      <w:lang w:val="en-GB"/>
                    </w:rPr>
                    <w:t>5.</w:t>
                  </w:r>
                </w:p>
              </w:tc>
              <w:tc>
                <w:tcPr>
                  <w:tcW w:w="7692" w:type="dxa"/>
                  <w:vAlign w:val="center"/>
                </w:tcPr>
                <w:p w14:paraId="1002D9EC" w14:textId="7BA9A609" w:rsidR="00D70978" w:rsidRPr="00935326" w:rsidRDefault="000C6D54" w:rsidP="00686C5A">
                  <w:pPr>
                    <w:pStyle w:val="Cmsor4"/>
                    <w:spacing w:before="0" w:line="240" w:lineRule="auto"/>
                    <w:rPr>
                      <w:rStyle w:val="Erskiemels"/>
                      <w:rFonts w:ascii="Times New Roman" w:hAnsi="Times New Roman" w:cs="Times New Roman"/>
                      <w:color w:val="auto"/>
                      <w:lang w:val="en-GB"/>
                    </w:rPr>
                  </w:pPr>
                  <w:r w:rsidRPr="00935326">
                    <w:rPr>
                      <w:rStyle w:val="Erskiemels"/>
                      <w:rFonts w:ascii="Times New Roman" w:hAnsi="Times New Roman" w:cs="Times New Roman"/>
                      <w:color w:val="auto"/>
                      <w:lang w:val="en-GB"/>
                    </w:rPr>
                    <w:t>Environmental risks and management responsibility</w:t>
                  </w:r>
                  <w:r w:rsidR="00686C5A">
                    <w:rPr>
                      <w:rStyle w:val="Erskiemels"/>
                      <w:rFonts w:ascii="Times New Roman" w:hAnsi="Times New Roman" w:cs="Times New Roman"/>
                      <w:color w:val="auto"/>
                      <w:lang w:val="en-GB"/>
                    </w:rPr>
                    <w:t xml:space="preserve">. </w:t>
                  </w:r>
                  <w:r w:rsidRPr="00935326">
                    <w:rPr>
                      <w:rStyle w:val="Erskiemels"/>
                      <w:rFonts w:ascii="Times New Roman" w:hAnsi="Times New Roman" w:cs="Times New Roman"/>
                      <w:color w:val="auto"/>
                      <w:lang w:val="en-GB"/>
                    </w:rPr>
                    <w:t>Estimation of the environmental risks of companies</w:t>
                  </w:r>
                  <w:r w:rsidR="00686C5A">
                    <w:rPr>
                      <w:rStyle w:val="Erskiemels"/>
                      <w:rFonts w:ascii="Times New Roman" w:hAnsi="Times New Roman" w:cs="Times New Roman"/>
                      <w:color w:val="auto"/>
                      <w:lang w:val="en-GB"/>
                    </w:rPr>
                    <w:t xml:space="preserve">. </w:t>
                  </w:r>
                </w:p>
                <w:p w14:paraId="5E8C7C7C" w14:textId="77777777" w:rsidR="002B746C" w:rsidRPr="00935326" w:rsidRDefault="002B746C" w:rsidP="00935326">
                  <w:pPr>
                    <w:spacing w:after="0" w:line="240" w:lineRule="auto"/>
                    <w:rPr>
                      <w:rStyle w:val="Erskiemels"/>
                      <w:rFonts w:ascii="Times New Roman" w:hAnsi="Times New Roman" w:cs="Times New Roman"/>
                      <w:i w:val="0"/>
                      <w:iCs w:val="0"/>
                      <w:color w:val="auto"/>
                      <w:lang w:val="en-GB"/>
                    </w:rPr>
                  </w:pPr>
                  <w:r w:rsidRPr="00935326">
                    <w:rPr>
                      <w:rStyle w:val="Erskiemels"/>
                      <w:rFonts w:ascii="Times New Roman" w:hAnsi="Times New Roman" w:cs="Times New Roman"/>
                      <w:i w:val="0"/>
                      <w:iCs w:val="0"/>
                      <w:color w:val="auto"/>
                      <w:lang w:val="en-GB"/>
                    </w:rPr>
                    <w:t>The risk of an environmental event (x) (R = risk) is accordingly a function of the event's probability of occurrence P (x) and the event caused by the event occurred D (x). Expressed with a mathematical formula: R (x) = P (x) * D (x</w:t>
                  </w:r>
                  <w:proofErr w:type="gramStart"/>
                  <w:r w:rsidRPr="00935326">
                    <w:rPr>
                      <w:rStyle w:val="Erskiemels"/>
                      <w:rFonts w:ascii="Times New Roman" w:hAnsi="Times New Roman" w:cs="Times New Roman"/>
                      <w:i w:val="0"/>
                      <w:iCs w:val="0"/>
                      <w:color w:val="auto"/>
                      <w:lang w:val="en-GB"/>
                    </w:rPr>
                    <w:t>);</w:t>
                  </w:r>
                  <w:proofErr w:type="gramEnd"/>
                  <w:r w:rsidRPr="00935326">
                    <w:rPr>
                      <w:rStyle w:val="Erskiemels"/>
                      <w:rFonts w:ascii="Times New Roman" w:hAnsi="Times New Roman" w:cs="Times New Roman"/>
                      <w:i w:val="0"/>
                      <w:iCs w:val="0"/>
                      <w:color w:val="auto"/>
                      <w:lang w:val="en-GB"/>
                    </w:rPr>
                    <w:t xml:space="preserve"> </w:t>
                  </w:r>
                </w:p>
                <w:p w14:paraId="4B5FB33F" w14:textId="1595CB46" w:rsidR="000C6D54" w:rsidRPr="00C61E4A" w:rsidRDefault="002B746C" w:rsidP="00686C5A">
                  <w:pPr>
                    <w:spacing w:after="0" w:line="240" w:lineRule="auto"/>
                    <w:rPr>
                      <w:rFonts w:ascii="Times New Roman" w:hAnsi="Times New Roman"/>
                      <w:bCs/>
                      <w:lang w:val="en-GB"/>
                    </w:rPr>
                  </w:pPr>
                  <w:r w:rsidRPr="00935326">
                    <w:rPr>
                      <w:rStyle w:val="Erskiemels"/>
                      <w:rFonts w:ascii="Times New Roman" w:hAnsi="Times New Roman" w:cs="Times New Roman"/>
                      <w:i w:val="0"/>
                      <w:iCs w:val="0"/>
                      <w:color w:val="auto"/>
                      <w:lang w:val="en-GB"/>
                    </w:rPr>
                    <w:t>Practical experience shows that we consider only cases where both the probability of occurrence and the effects of the event are significant. If both factors are close to zero, it is not usually worth dealing with the risk</w:t>
                  </w:r>
                  <w:r w:rsidRPr="0086559F">
                    <w:rPr>
                      <w:rStyle w:val="Erskiemels"/>
                      <w:rFonts w:ascii="Times New Roman" w:hAnsi="Times New Roman" w:cs="Times New Roman"/>
                      <w:color w:val="0070C0"/>
                      <w:sz w:val="24"/>
                      <w:szCs w:val="24"/>
                    </w:rPr>
                    <w:t>.</w:t>
                  </w:r>
                </w:p>
              </w:tc>
            </w:tr>
            <w:tr w:rsidR="00D70978" w:rsidRPr="00C61E4A" w14:paraId="16513C9B" w14:textId="77777777" w:rsidTr="00C61E4A">
              <w:trPr>
                <w:cantSplit/>
                <w:trHeight w:val="259"/>
                <w:jc w:val="center"/>
              </w:trPr>
              <w:tc>
                <w:tcPr>
                  <w:tcW w:w="1375" w:type="dxa"/>
                  <w:vAlign w:val="center"/>
                </w:tcPr>
                <w:p w14:paraId="26A73A4B" w14:textId="77777777" w:rsidR="00D70978" w:rsidRPr="00C61E4A" w:rsidRDefault="00D70978" w:rsidP="00C61E4A">
                  <w:pPr>
                    <w:pStyle w:val="Lers"/>
                    <w:spacing w:before="0" w:after="0"/>
                    <w:jc w:val="center"/>
                    <w:rPr>
                      <w:rFonts w:ascii="Times New Roman" w:hAnsi="Times New Roman"/>
                      <w:sz w:val="22"/>
                      <w:szCs w:val="22"/>
                      <w:lang w:val="en-GB"/>
                    </w:rPr>
                  </w:pPr>
                  <w:r w:rsidRPr="00C61E4A">
                    <w:rPr>
                      <w:rFonts w:ascii="Times New Roman" w:hAnsi="Times New Roman"/>
                      <w:sz w:val="22"/>
                      <w:szCs w:val="22"/>
                      <w:lang w:val="en-GB"/>
                    </w:rPr>
                    <w:t>6.</w:t>
                  </w:r>
                </w:p>
              </w:tc>
              <w:tc>
                <w:tcPr>
                  <w:tcW w:w="7692" w:type="dxa"/>
                  <w:vAlign w:val="center"/>
                </w:tcPr>
                <w:p w14:paraId="46FA16ED" w14:textId="079D115F" w:rsidR="00844AE7" w:rsidRPr="00647F29" w:rsidRDefault="00844AE7" w:rsidP="00647F29">
                  <w:pPr>
                    <w:pStyle w:val="NormlWeb"/>
                    <w:spacing w:before="0" w:beforeAutospacing="0" w:after="0" w:afterAutospacing="0"/>
                    <w:jc w:val="both"/>
                    <w:textAlignment w:val="baseline"/>
                    <w:rPr>
                      <w:rStyle w:val="Erskiemels"/>
                      <w:i w:val="0"/>
                      <w:iCs w:val="0"/>
                      <w:color w:val="auto"/>
                      <w:sz w:val="22"/>
                      <w:szCs w:val="22"/>
                    </w:rPr>
                  </w:pPr>
                  <w:r w:rsidRPr="00647F29">
                    <w:rPr>
                      <w:rStyle w:val="Erskiemels"/>
                      <w:i w:val="0"/>
                      <w:iCs w:val="0"/>
                      <w:color w:val="auto"/>
                      <w:sz w:val="22"/>
                      <w:szCs w:val="22"/>
                    </w:rPr>
                    <w:t xml:space="preserve">Any error in the company's competitive position can have serious consequences. If the management does not recognize the favourable business opportunities in the environmental challenge, </w:t>
                  </w:r>
                  <w:r w:rsidRPr="00647F29">
                    <w:rPr>
                      <w:rStyle w:val="Erskiemels"/>
                      <w:i w:val="0"/>
                      <w:iCs w:val="0"/>
                      <w:color w:val="auto"/>
                      <w:sz w:val="22"/>
                      <w:szCs w:val="22"/>
                      <w:u w:val="single"/>
                    </w:rPr>
                    <w:t>it will be pushed out of an ever-expanding environmental market that endangers the company's future growth opportunities</w:t>
                  </w:r>
                  <w:r w:rsidRPr="00647F29">
                    <w:rPr>
                      <w:rStyle w:val="Erskiemels"/>
                      <w:i w:val="0"/>
                      <w:iCs w:val="0"/>
                      <w:color w:val="auto"/>
                      <w:sz w:val="22"/>
                      <w:szCs w:val="22"/>
                    </w:rPr>
                    <w:t>.</w:t>
                  </w:r>
                </w:p>
                <w:p w14:paraId="71044E07" w14:textId="2C88C700" w:rsidR="00844AE7" w:rsidRPr="00647F29" w:rsidRDefault="00844AE7" w:rsidP="00647F29">
                  <w:pPr>
                    <w:pStyle w:val="NormlWeb"/>
                    <w:spacing w:before="0" w:beforeAutospacing="0" w:after="0" w:afterAutospacing="0"/>
                    <w:jc w:val="both"/>
                    <w:textAlignment w:val="baseline"/>
                    <w:rPr>
                      <w:rStyle w:val="Erskiemels"/>
                      <w:i w:val="0"/>
                      <w:iCs w:val="0"/>
                      <w:color w:val="auto"/>
                      <w:sz w:val="22"/>
                      <w:szCs w:val="22"/>
                    </w:rPr>
                  </w:pPr>
                  <w:r w:rsidRPr="00647F29">
                    <w:rPr>
                      <w:rStyle w:val="Erskiemels"/>
                      <w:i w:val="0"/>
                      <w:iCs w:val="0"/>
                      <w:color w:val="auto"/>
                      <w:sz w:val="22"/>
                      <w:szCs w:val="22"/>
                    </w:rPr>
                    <w:t xml:space="preserve">If you </w:t>
                  </w:r>
                  <w:r w:rsidRPr="00647F29">
                    <w:rPr>
                      <w:rStyle w:val="Erskiemels"/>
                      <w:i w:val="0"/>
                      <w:iCs w:val="0"/>
                      <w:color w:val="auto"/>
                      <w:sz w:val="22"/>
                      <w:szCs w:val="22"/>
                      <w:u w:val="single"/>
                    </w:rPr>
                    <w:t xml:space="preserve">overestimate </w:t>
                  </w:r>
                  <w:r w:rsidRPr="00647F29">
                    <w:rPr>
                      <w:rStyle w:val="Erskiemels"/>
                      <w:i w:val="0"/>
                      <w:iCs w:val="0"/>
                      <w:color w:val="auto"/>
                      <w:sz w:val="22"/>
                      <w:szCs w:val="22"/>
                    </w:rPr>
                    <w:t>the threat to the tightening of environmental requirements or abandon the otherwise profitable activities, it will again limit your business opportunities. If you overestimate the business opportunities in environmental protection, you may be developing developments that do not have sufficient revenue.</w:t>
                  </w:r>
                </w:p>
                <w:p w14:paraId="78740784" w14:textId="16470B4B" w:rsidR="00D70978" w:rsidRPr="00C61E4A" w:rsidRDefault="00844AE7" w:rsidP="00647F29">
                  <w:pPr>
                    <w:spacing w:after="0" w:line="240" w:lineRule="auto"/>
                    <w:rPr>
                      <w:rFonts w:ascii="Times New Roman" w:hAnsi="Times New Roman" w:cs="Times New Roman"/>
                      <w:bCs/>
                      <w:lang w:val="en-GB"/>
                    </w:rPr>
                  </w:pPr>
                  <w:r w:rsidRPr="00647F29">
                    <w:rPr>
                      <w:rStyle w:val="Erskiemels"/>
                      <w:rFonts w:ascii="Times New Roman" w:hAnsi="Times New Roman" w:cs="Times New Roman"/>
                      <w:i w:val="0"/>
                      <w:iCs w:val="0"/>
                      <w:color w:val="auto"/>
                      <w:lang w:val="en-GB"/>
                    </w:rPr>
                    <w:t xml:space="preserve">If, on the other hand, it </w:t>
                  </w:r>
                  <w:r w:rsidRPr="00647F29">
                    <w:rPr>
                      <w:rStyle w:val="Erskiemels"/>
                      <w:rFonts w:ascii="Times New Roman" w:hAnsi="Times New Roman" w:cs="Times New Roman"/>
                      <w:i w:val="0"/>
                      <w:iCs w:val="0"/>
                      <w:color w:val="auto"/>
                      <w:u w:val="single"/>
                      <w:lang w:val="en-GB"/>
                    </w:rPr>
                    <w:t>does not pay attention</w:t>
                  </w:r>
                  <w:r w:rsidRPr="00647F29">
                    <w:rPr>
                      <w:rStyle w:val="Erskiemels"/>
                      <w:rFonts w:ascii="Times New Roman" w:hAnsi="Times New Roman" w:cs="Times New Roman"/>
                      <w:i w:val="0"/>
                      <w:iCs w:val="0"/>
                      <w:color w:val="auto"/>
                      <w:lang w:val="en-GB"/>
                    </w:rPr>
                    <w:t xml:space="preserve"> to the company's environmental performance, it will be </w:t>
                  </w:r>
                  <w:proofErr w:type="gramStart"/>
                  <w:r w:rsidRPr="00647F29">
                    <w:rPr>
                      <w:rStyle w:val="Erskiemels"/>
                      <w:rFonts w:ascii="Times New Roman" w:hAnsi="Times New Roman" w:cs="Times New Roman"/>
                      <w:i w:val="0"/>
                      <w:iCs w:val="0"/>
                      <w:color w:val="auto"/>
                      <w:lang w:val="en-GB"/>
                    </w:rPr>
                    <w:t>lagging behind</w:t>
                  </w:r>
                  <w:proofErr w:type="gramEnd"/>
                  <w:r w:rsidRPr="00647F29">
                    <w:rPr>
                      <w:rStyle w:val="Erskiemels"/>
                      <w:rFonts w:ascii="Times New Roman" w:hAnsi="Times New Roman" w:cs="Times New Roman"/>
                      <w:i w:val="0"/>
                      <w:iCs w:val="0"/>
                      <w:color w:val="auto"/>
                      <w:lang w:val="en-GB"/>
                    </w:rPr>
                    <w:t xml:space="preserve"> development and will not be able to meet the tightening requirements and will be in trouble with environmental groups. This can eventually lead to the termination</w:t>
                  </w:r>
                  <w:r w:rsidR="00647F29">
                    <w:rPr>
                      <w:rStyle w:val="Erskiemels"/>
                      <w:rFonts w:ascii="Times New Roman" w:hAnsi="Times New Roman" w:cs="Times New Roman"/>
                      <w:i w:val="0"/>
                      <w:iCs w:val="0"/>
                      <w:color w:val="auto"/>
                      <w:lang w:val="en-GB"/>
                    </w:rPr>
                    <w:t>.</w:t>
                  </w:r>
                </w:p>
              </w:tc>
            </w:tr>
            <w:tr w:rsidR="00D70978" w:rsidRPr="00C61E4A" w14:paraId="3485A222" w14:textId="77777777" w:rsidTr="00C61E4A">
              <w:trPr>
                <w:cantSplit/>
                <w:trHeight w:val="406"/>
                <w:jc w:val="center"/>
              </w:trPr>
              <w:tc>
                <w:tcPr>
                  <w:tcW w:w="1375" w:type="dxa"/>
                  <w:vAlign w:val="center"/>
                </w:tcPr>
                <w:p w14:paraId="458EBE48" w14:textId="77777777" w:rsidR="00D70978" w:rsidRPr="00C61E4A" w:rsidRDefault="00D70978" w:rsidP="00C61E4A">
                  <w:pPr>
                    <w:pStyle w:val="Lers"/>
                    <w:spacing w:before="0" w:after="0"/>
                    <w:jc w:val="center"/>
                    <w:rPr>
                      <w:rFonts w:ascii="Times New Roman" w:hAnsi="Times New Roman"/>
                      <w:sz w:val="22"/>
                      <w:szCs w:val="22"/>
                      <w:lang w:val="en-GB"/>
                    </w:rPr>
                  </w:pPr>
                  <w:r w:rsidRPr="00C61E4A">
                    <w:rPr>
                      <w:rFonts w:ascii="Times New Roman" w:hAnsi="Times New Roman"/>
                      <w:sz w:val="22"/>
                      <w:szCs w:val="22"/>
                      <w:lang w:val="en-GB"/>
                    </w:rPr>
                    <w:t>7.</w:t>
                  </w:r>
                </w:p>
              </w:tc>
              <w:tc>
                <w:tcPr>
                  <w:tcW w:w="7692" w:type="dxa"/>
                  <w:vAlign w:val="center"/>
                </w:tcPr>
                <w:p w14:paraId="10269DEF" w14:textId="39F7D518" w:rsidR="00D70978" w:rsidRPr="00C61E4A" w:rsidRDefault="00907BCD" w:rsidP="00ED5016">
                  <w:pPr>
                    <w:pStyle w:val="NormlWeb"/>
                    <w:spacing w:before="0" w:beforeAutospacing="0" w:after="0" w:afterAutospacing="0"/>
                    <w:textAlignment w:val="baseline"/>
                    <w:rPr>
                      <w:bCs/>
                      <w:sz w:val="22"/>
                      <w:szCs w:val="22"/>
                    </w:rPr>
                  </w:pPr>
                  <w:r w:rsidRPr="00907BCD">
                    <w:rPr>
                      <w:rStyle w:val="Erskiemels"/>
                      <w:i w:val="0"/>
                      <w:iCs w:val="0"/>
                      <w:color w:val="auto"/>
                      <w:sz w:val="22"/>
                      <w:szCs w:val="22"/>
                    </w:rPr>
                    <w:t>Ann Rapaport and Margaret Flatherty, for example, examines the environmental management of multinational companies that their decisions on the environment, health and security are influenced by the following factors: 1. The level of development, 2. their geographical location, 3. A residential attitude, 4. Safety questions, 5. External regulation</w:t>
                  </w:r>
                  <w:r w:rsidR="00ED5016">
                    <w:rPr>
                      <w:rStyle w:val="Erskiemels"/>
                      <w:i w:val="0"/>
                      <w:iCs w:val="0"/>
                      <w:color w:val="auto"/>
                      <w:sz w:val="22"/>
                      <w:szCs w:val="22"/>
                    </w:rPr>
                    <w:t xml:space="preserve">. </w:t>
                  </w:r>
                  <w:r w:rsidRPr="00907BCD">
                    <w:rPr>
                      <w:rStyle w:val="Erskiemels"/>
                      <w:i w:val="0"/>
                      <w:iCs w:val="0"/>
                      <w:color w:val="auto"/>
                      <w:sz w:val="22"/>
                      <w:szCs w:val="22"/>
                    </w:rPr>
                    <w:t xml:space="preserve">In the future, however, the experience of the environmental management of multinational companies operating in very different industries and geographical and political conditions is used to test hypotheses that </w:t>
                  </w:r>
                  <w:r w:rsidRPr="00907BCD">
                    <w:rPr>
                      <w:rStyle w:val="Erskiemels"/>
                      <w:i w:val="0"/>
                      <w:iCs w:val="0"/>
                      <w:color w:val="auto"/>
                      <w:sz w:val="22"/>
                      <w:szCs w:val="22"/>
                    </w:rPr>
                    <w:lastRenderedPageBreak/>
                    <w:t xml:space="preserve">implicitly assume that </w:t>
                  </w:r>
                  <w:r w:rsidRPr="00907BCD">
                    <w:rPr>
                      <w:rStyle w:val="Erskiemels"/>
                      <w:i w:val="0"/>
                      <w:iCs w:val="0"/>
                      <w:color w:val="auto"/>
                      <w:sz w:val="22"/>
                      <w:szCs w:val="22"/>
                      <w:u w:val="single"/>
                    </w:rPr>
                    <w:t>there is a universal standard that is independent of the company's external and internal determination</w:t>
                  </w:r>
                  <w:r w:rsidRPr="00907BCD">
                    <w:rPr>
                      <w:rStyle w:val="Erskiemels"/>
                      <w:i w:val="0"/>
                      <w:iCs w:val="0"/>
                      <w:color w:val="auto"/>
                      <w:sz w:val="22"/>
                      <w:szCs w:val="22"/>
                    </w:rPr>
                    <w:t>.</w:t>
                  </w:r>
                </w:p>
              </w:tc>
            </w:tr>
            <w:tr w:rsidR="00D70978" w:rsidRPr="00C61E4A" w14:paraId="78008624" w14:textId="77777777" w:rsidTr="00C61E4A">
              <w:trPr>
                <w:cantSplit/>
                <w:trHeight w:val="487"/>
                <w:jc w:val="center"/>
              </w:trPr>
              <w:tc>
                <w:tcPr>
                  <w:tcW w:w="1375" w:type="dxa"/>
                  <w:shd w:val="clear" w:color="auto" w:fill="A6A6A6" w:themeFill="background1" w:themeFillShade="A6"/>
                  <w:vAlign w:val="center"/>
                </w:tcPr>
                <w:p w14:paraId="3ADE77B2" w14:textId="6A92CDEA" w:rsidR="009A6E2E" w:rsidRPr="00C61E4A" w:rsidRDefault="009A6E2E" w:rsidP="00C61E4A">
                  <w:pPr>
                    <w:pStyle w:val="Lers"/>
                    <w:spacing w:before="0" w:after="0"/>
                    <w:jc w:val="center"/>
                    <w:rPr>
                      <w:rFonts w:ascii="Times New Roman" w:hAnsi="Times New Roman"/>
                      <w:b/>
                      <w:sz w:val="22"/>
                      <w:szCs w:val="22"/>
                      <w:lang w:val="en-GB"/>
                    </w:rPr>
                  </w:pPr>
                  <w:r w:rsidRPr="00C61E4A">
                    <w:rPr>
                      <w:rFonts w:ascii="Times New Roman" w:hAnsi="Times New Roman"/>
                      <w:b/>
                      <w:sz w:val="22"/>
                      <w:szCs w:val="22"/>
                      <w:lang w:val="en-GB"/>
                    </w:rPr>
                    <w:lastRenderedPageBreak/>
                    <w:t>Educational week /</w:t>
                  </w:r>
                </w:p>
                <w:p w14:paraId="05A9B0B2" w14:textId="3655E0DA" w:rsidR="009A6E2E" w:rsidRPr="00C61E4A" w:rsidRDefault="00D70978" w:rsidP="00C61E4A">
                  <w:pPr>
                    <w:pStyle w:val="Lers"/>
                    <w:spacing w:before="0" w:after="0"/>
                    <w:jc w:val="center"/>
                    <w:rPr>
                      <w:rFonts w:ascii="Times New Roman" w:hAnsi="Times New Roman"/>
                      <w:b/>
                      <w:sz w:val="22"/>
                      <w:szCs w:val="22"/>
                      <w:lang w:val="en-GB"/>
                    </w:rPr>
                  </w:pPr>
                  <w:proofErr w:type="spellStart"/>
                  <w:r w:rsidRPr="00C61E4A">
                    <w:rPr>
                      <w:rFonts w:ascii="Times New Roman" w:hAnsi="Times New Roman"/>
                      <w:b/>
                      <w:sz w:val="22"/>
                      <w:szCs w:val="22"/>
                      <w:lang w:val="en-GB"/>
                    </w:rPr>
                    <w:t>Oktatási</w:t>
                  </w:r>
                  <w:proofErr w:type="spellEnd"/>
                  <w:r w:rsidRPr="00C61E4A">
                    <w:rPr>
                      <w:rFonts w:ascii="Times New Roman" w:hAnsi="Times New Roman"/>
                      <w:b/>
                      <w:sz w:val="22"/>
                      <w:szCs w:val="22"/>
                      <w:lang w:val="en-GB"/>
                    </w:rPr>
                    <w:t xml:space="preserve"> </w:t>
                  </w:r>
                  <w:proofErr w:type="spellStart"/>
                  <w:r w:rsidRPr="00C61E4A">
                    <w:rPr>
                      <w:rFonts w:ascii="Times New Roman" w:hAnsi="Times New Roman"/>
                      <w:b/>
                      <w:sz w:val="22"/>
                      <w:szCs w:val="22"/>
                      <w:lang w:val="en-GB"/>
                    </w:rPr>
                    <w:t>hét</w:t>
                  </w:r>
                  <w:proofErr w:type="spellEnd"/>
                </w:p>
              </w:tc>
              <w:tc>
                <w:tcPr>
                  <w:tcW w:w="7692" w:type="dxa"/>
                  <w:shd w:val="clear" w:color="auto" w:fill="A6A6A6" w:themeFill="background1" w:themeFillShade="A6"/>
                  <w:vAlign w:val="center"/>
                </w:tcPr>
                <w:p w14:paraId="5A833E79" w14:textId="3B19AC02" w:rsidR="00D70978" w:rsidRPr="00C61E4A" w:rsidRDefault="009A6E2E" w:rsidP="00AC1266">
                  <w:pPr>
                    <w:pStyle w:val="Lers"/>
                    <w:spacing w:before="0" w:after="0"/>
                    <w:jc w:val="center"/>
                    <w:rPr>
                      <w:rFonts w:ascii="Times New Roman" w:hAnsi="Times New Roman"/>
                      <w:b/>
                      <w:sz w:val="22"/>
                      <w:szCs w:val="22"/>
                      <w:lang w:val="en-GB"/>
                    </w:rPr>
                  </w:pPr>
                  <w:r w:rsidRPr="00C61E4A">
                    <w:rPr>
                      <w:rFonts w:ascii="Times New Roman" w:hAnsi="Times New Roman"/>
                      <w:b/>
                      <w:sz w:val="22"/>
                      <w:szCs w:val="22"/>
                      <w:lang w:val="en-GB"/>
                    </w:rPr>
                    <w:t xml:space="preserve">Objectives of experiences / </w:t>
                  </w:r>
                  <w:proofErr w:type="spellStart"/>
                  <w:r w:rsidR="00D70978" w:rsidRPr="00C61E4A">
                    <w:rPr>
                      <w:rFonts w:ascii="Times New Roman" w:hAnsi="Times New Roman"/>
                      <w:b/>
                      <w:sz w:val="22"/>
                      <w:szCs w:val="22"/>
                      <w:lang w:val="en-GB"/>
                    </w:rPr>
                    <w:t>Gyakorlatok</w:t>
                  </w:r>
                  <w:proofErr w:type="spellEnd"/>
                  <w:r w:rsidR="00D70978" w:rsidRPr="00C61E4A">
                    <w:rPr>
                      <w:rFonts w:ascii="Times New Roman" w:hAnsi="Times New Roman"/>
                      <w:b/>
                      <w:sz w:val="22"/>
                      <w:szCs w:val="22"/>
                      <w:lang w:val="en-GB"/>
                    </w:rPr>
                    <w:t xml:space="preserve"> </w:t>
                  </w:r>
                  <w:proofErr w:type="spellStart"/>
                  <w:r w:rsidR="00D70978" w:rsidRPr="00C61E4A">
                    <w:rPr>
                      <w:rFonts w:ascii="Times New Roman" w:hAnsi="Times New Roman"/>
                      <w:b/>
                      <w:sz w:val="22"/>
                      <w:szCs w:val="22"/>
                      <w:lang w:val="en-GB"/>
                    </w:rPr>
                    <w:t>témakörei</w:t>
                  </w:r>
                  <w:proofErr w:type="spellEnd"/>
                </w:p>
              </w:tc>
            </w:tr>
            <w:tr w:rsidR="00D70978" w:rsidRPr="00C61E4A" w14:paraId="6D95F4AE" w14:textId="77777777" w:rsidTr="00C61E4A">
              <w:trPr>
                <w:cantSplit/>
                <w:trHeight w:val="1125"/>
                <w:jc w:val="center"/>
              </w:trPr>
              <w:tc>
                <w:tcPr>
                  <w:tcW w:w="1375" w:type="dxa"/>
                  <w:vAlign w:val="center"/>
                </w:tcPr>
                <w:p w14:paraId="4726F948" w14:textId="7CE3177D" w:rsidR="00D70978" w:rsidRPr="00C61E4A" w:rsidRDefault="00D70978" w:rsidP="00C61E4A">
                  <w:pPr>
                    <w:pStyle w:val="Lers"/>
                    <w:spacing w:before="0" w:after="0"/>
                    <w:jc w:val="center"/>
                    <w:rPr>
                      <w:rFonts w:ascii="Times New Roman" w:hAnsi="Times New Roman"/>
                      <w:sz w:val="22"/>
                      <w:szCs w:val="22"/>
                      <w:lang w:val="en-GB"/>
                    </w:rPr>
                  </w:pPr>
                  <w:r w:rsidRPr="00C61E4A">
                    <w:rPr>
                      <w:rFonts w:ascii="Times New Roman" w:hAnsi="Times New Roman"/>
                      <w:sz w:val="22"/>
                      <w:szCs w:val="22"/>
                      <w:lang w:val="en-GB"/>
                    </w:rPr>
                    <w:t>1.</w:t>
                  </w:r>
                  <w:r w:rsidR="00DF0F99" w:rsidRPr="00C61E4A">
                    <w:rPr>
                      <w:rFonts w:ascii="Times New Roman" w:hAnsi="Times New Roman"/>
                      <w:sz w:val="22"/>
                      <w:szCs w:val="22"/>
                      <w:lang w:val="en-GB"/>
                    </w:rPr>
                    <w:t>.</w:t>
                  </w:r>
                </w:p>
                <w:p w14:paraId="3D360FB4" w14:textId="2F090B26" w:rsidR="00D70978" w:rsidRPr="00C61E4A" w:rsidRDefault="00D70978" w:rsidP="00C61E4A">
                  <w:pPr>
                    <w:pStyle w:val="Lers"/>
                    <w:spacing w:before="0" w:after="0"/>
                    <w:jc w:val="center"/>
                    <w:rPr>
                      <w:rFonts w:ascii="Times New Roman" w:hAnsi="Times New Roman"/>
                      <w:sz w:val="22"/>
                      <w:szCs w:val="22"/>
                      <w:lang w:val="en-GB"/>
                    </w:rPr>
                  </w:pPr>
                  <w:r w:rsidRPr="00C61E4A">
                    <w:rPr>
                      <w:rFonts w:ascii="Times New Roman" w:hAnsi="Times New Roman"/>
                      <w:sz w:val="22"/>
                      <w:szCs w:val="22"/>
                      <w:lang w:val="en-GB"/>
                    </w:rPr>
                    <w:t>2.</w:t>
                  </w:r>
                  <w:r w:rsidR="00DF0F99" w:rsidRPr="00C61E4A">
                    <w:rPr>
                      <w:rFonts w:ascii="Times New Roman" w:hAnsi="Times New Roman"/>
                      <w:sz w:val="22"/>
                      <w:szCs w:val="22"/>
                      <w:lang w:val="en-GB"/>
                    </w:rPr>
                    <w:t>.</w:t>
                  </w:r>
                </w:p>
              </w:tc>
              <w:tc>
                <w:tcPr>
                  <w:tcW w:w="7692" w:type="dxa"/>
                  <w:vAlign w:val="center"/>
                </w:tcPr>
                <w:p w14:paraId="2F04FE21" w14:textId="229BE74F" w:rsidR="00C623A7" w:rsidRPr="00C61E4A" w:rsidRDefault="00E172F6" w:rsidP="00284FB0">
                  <w:pPr>
                    <w:spacing w:after="0" w:line="240" w:lineRule="auto"/>
                    <w:rPr>
                      <w:rFonts w:ascii="Times New Roman" w:hAnsi="Times New Roman" w:cs="Times New Roman"/>
                      <w:lang w:val="en-GB"/>
                    </w:rPr>
                  </w:pPr>
                  <w:r w:rsidRPr="00C623A7">
                    <w:rPr>
                      <w:rStyle w:val="Erskiemels"/>
                      <w:rFonts w:ascii="Times New Roman" w:hAnsi="Times New Roman" w:cs="Times New Roman"/>
                      <w:i w:val="0"/>
                      <w:iCs w:val="0"/>
                      <w:color w:val="auto"/>
                      <w:lang w:val="en-GB"/>
                    </w:rPr>
                    <w:t>Role of Corporate Environmental Function Based on the operation and environmental risk of plant</w:t>
                  </w:r>
                  <w:r w:rsidR="00C623A7" w:rsidRPr="00C623A7">
                    <w:rPr>
                      <w:rStyle w:val="Erskiemels"/>
                      <w:rFonts w:ascii="Times New Roman" w:hAnsi="Times New Roman" w:cs="Times New Roman"/>
                      <w:i w:val="0"/>
                      <w:iCs w:val="0"/>
                      <w:color w:val="auto"/>
                      <w:lang w:val="en-GB"/>
                    </w:rPr>
                    <w:t>.</w:t>
                  </w:r>
                  <w:r w:rsidR="00C623A7">
                    <w:rPr>
                      <w:rStyle w:val="Erskiemels"/>
                      <w:rFonts w:ascii="Times New Roman" w:hAnsi="Times New Roman" w:cs="Times New Roman"/>
                      <w:i w:val="0"/>
                      <w:iCs w:val="0"/>
                      <w:color w:val="auto"/>
                      <w:lang w:val="en-GB"/>
                    </w:rPr>
                    <w:t xml:space="preserve"> </w:t>
                  </w:r>
                  <w:r w:rsidR="00C623A7" w:rsidRPr="00C623A7">
                    <w:rPr>
                      <w:rStyle w:val="Erskiemels"/>
                      <w:rFonts w:ascii="Times New Roman" w:hAnsi="Times New Roman" w:cs="Times New Roman"/>
                      <w:b/>
                      <w:bCs/>
                      <w:i w:val="0"/>
                      <w:iCs w:val="0"/>
                      <w:color w:val="auto"/>
                      <w:lang w:val="en-GB"/>
                    </w:rPr>
                    <w:t>In the role of corporate environmental function support (support) Group</w:t>
                  </w:r>
                  <w:r w:rsidR="00284FB0">
                    <w:rPr>
                      <w:rStyle w:val="Erskiemels"/>
                      <w:rFonts w:ascii="Times New Roman" w:hAnsi="Times New Roman" w:cs="Times New Roman"/>
                      <w:b/>
                      <w:bCs/>
                      <w:i w:val="0"/>
                      <w:iCs w:val="0"/>
                      <w:color w:val="auto"/>
                      <w:lang w:val="en-GB"/>
                    </w:rPr>
                    <w:t xml:space="preserve">. </w:t>
                  </w:r>
                  <w:r w:rsidR="00C623A7" w:rsidRPr="00C623A7">
                    <w:rPr>
                      <w:rStyle w:val="Erskiemels"/>
                      <w:rFonts w:ascii="Times New Roman" w:hAnsi="Times New Roman" w:cs="Times New Roman"/>
                      <w:i w:val="0"/>
                      <w:iCs w:val="0"/>
                      <w:color w:val="auto"/>
                      <w:lang w:val="en-GB"/>
                    </w:rPr>
                    <w:t>“A” group (Small-Small) includes, according to our hypothesis, companies that have small pollutants and their pollutants do not significantly damage the biosphere and are not significant in the scope of contamination. You should think of businesses that have an input (raw material) non -exhaustive resource, the activity is non -energy intensive and is not related to the activity with high -volume transport, etc. Such businesses can be classified with a good approximation, for example, the textile industry, instrumental industry, certain food industries, etc. that use advanced technology. For these companies, the environmental function should be supportive, there is no significant influence on the corporate strategy. It is sufficient for the company to comply with the requirements of environmental legislation. We do not think the environmental department should be directly under the control of senior management.</w:t>
                  </w:r>
                </w:p>
              </w:tc>
            </w:tr>
            <w:tr w:rsidR="00AF168A" w:rsidRPr="00C61E4A" w14:paraId="0133E13D" w14:textId="77777777" w:rsidTr="00C61E4A">
              <w:trPr>
                <w:cantSplit/>
                <w:trHeight w:val="910"/>
                <w:jc w:val="center"/>
              </w:trPr>
              <w:tc>
                <w:tcPr>
                  <w:tcW w:w="1375" w:type="dxa"/>
                  <w:vAlign w:val="center"/>
                </w:tcPr>
                <w:p w14:paraId="2CD895FF" w14:textId="01BCAD9E" w:rsidR="00AF168A" w:rsidRPr="00C61E4A" w:rsidRDefault="00AF168A" w:rsidP="00C61E4A">
                  <w:pPr>
                    <w:pStyle w:val="Lers"/>
                    <w:spacing w:before="0" w:after="0"/>
                    <w:jc w:val="center"/>
                    <w:rPr>
                      <w:rFonts w:ascii="Times New Roman" w:hAnsi="Times New Roman"/>
                      <w:sz w:val="22"/>
                      <w:szCs w:val="22"/>
                      <w:lang w:val="en-GB"/>
                    </w:rPr>
                  </w:pPr>
                  <w:r w:rsidRPr="00C61E4A">
                    <w:rPr>
                      <w:rFonts w:ascii="Times New Roman" w:hAnsi="Times New Roman"/>
                      <w:sz w:val="22"/>
                      <w:szCs w:val="22"/>
                      <w:lang w:val="en-GB"/>
                    </w:rPr>
                    <w:t xml:space="preserve">3. </w:t>
                  </w:r>
                </w:p>
                <w:p w14:paraId="0BFF28F0" w14:textId="4F659ECB" w:rsidR="00AF168A" w:rsidRPr="00C61E4A" w:rsidRDefault="00AF168A" w:rsidP="00C61E4A">
                  <w:pPr>
                    <w:pStyle w:val="Lers"/>
                    <w:spacing w:before="0" w:after="0"/>
                    <w:jc w:val="center"/>
                    <w:rPr>
                      <w:rFonts w:ascii="Times New Roman" w:hAnsi="Times New Roman"/>
                      <w:sz w:val="22"/>
                      <w:szCs w:val="22"/>
                      <w:lang w:val="en-GB"/>
                    </w:rPr>
                  </w:pPr>
                  <w:r w:rsidRPr="00C61E4A">
                    <w:rPr>
                      <w:rFonts w:ascii="Times New Roman" w:hAnsi="Times New Roman"/>
                      <w:sz w:val="22"/>
                      <w:szCs w:val="22"/>
                      <w:lang w:val="en-GB"/>
                    </w:rPr>
                    <w:t>4.</w:t>
                  </w:r>
                </w:p>
              </w:tc>
              <w:tc>
                <w:tcPr>
                  <w:tcW w:w="7692" w:type="dxa"/>
                </w:tcPr>
                <w:p w14:paraId="6084C388" w14:textId="77777777" w:rsidR="00B9400B" w:rsidRPr="00B9400B" w:rsidRDefault="00B9400B" w:rsidP="00B9400B">
                  <w:pPr>
                    <w:pStyle w:val="NormlWeb"/>
                    <w:spacing w:before="0" w:beforeAutospacing="0" w:after="0" w:afterAutospacing="0"/>
                    <w:jc w:val="both"/>
                    <w:textAlignment w:val="baseline"/>
                    <w:rPr>
                      <w:rStyle w:val="Erskiemels"/>
                      <w:b/>
                      <w:bCs/>
                      <w:i w:val="0"/>
                      <w:iCs w:val="0"/>
                      <w:color w:val="auto"/>
                      <w:sz w:val="22"/>
                      <w:szCs w:val="22"/>
                    </w:rPr>
                  </w:pPr>
                  <w:r w:rsidRPr="00B9400B">
                    <w:rPr>
                      <w:rStyle w:val="Erskiemels"/>
                      <w:b/>
                      <w:bCs/>
                      <w:i w:val="0"/>
                      <w:iCs w:val="0"/>
                      <w:color w:val="auto"/>
                      <w:sz w:val="22"/>
                      <w:szCs w:val="22"/>
                    </w:rPr>
                    <w:t xml:space="preserve">The corporate environmental feature is in operation, factory in factory (Factory) </w:t>
                  </w:r>
                </w:p>
                <w:p w14:paraId="7862CBDD" w14:textId="1DD2C12C" w:rsidR="00AF168A" w:rsidRPr="00C61E4A" w:rsidRDefault="00B9400B" w:rsidP="00A91DB5">
                  <w:pPr>
                    <w:pStyle w:val="NormlWeb"/>
                    <w:spacing w:before="0" w:beforeAutospacing="0" w:after="0" w:afterAutospacing="0"/>
                    <w:jc w:val="both"/>
                    <w:textAlignment w:val="baseline"/>
                    <w:rPr>
                      <w:sz w:val="22"/>
                      <w:szCs w:val="22"/>
                    </w:rPr>
                  </w:pPr>
                  <w:r w:rsidRPr="00B9400B">
                    <w:rPr>
                      <w:rStyle w:val="Erskiemels"/>
                      <w:i w:val="0"/>
                      <w:iCs w:val="0"/>
                      <w:color w:val="auto"/>
                      <w:sz w:val="22"/>
                      <w:szCs w:val="22"/>
                    </w:rPr>
                    <w:t xml:space="preserve">In group “B” (Large-Small), companies whose emissions are dangerous or ecological due to the nature of the pollutant, but due to their advantageous geographical location and favourable environmental infrastructure, have a relatively lower ecological consequence. This includes companies that are significant users of exhausted resources that are relatively abundant in the country. In these companies, the role of the environmental function should be significant, as in the first group, it may be crucial for a plant or technology, but environmental issues occur at an operational level and can be managed at the operating level, and do not require senior management. The environmental function should be highly decentralized for such companies, and it should operate directly under the control of the factory manager (General Manager) because it plays a very important role in the smooth operation of the factory unit. It would be a good idea to be partly responsible for developing and adapting environmental technologies and operation of the monitoring system, partly with the environmental authorities, the environmental population and the environmental protection groups. </w:t>
                  </w:r>
                </w:p>
              </w:tc>
            </w:tr>
            <w:tr w:rsidR="00AF168A" w:rsidRPr="00C61E4A" w14:paraId="6BACFFB0" w14:textId="77777777" w:rsidTr="00C61E4A">
              <w:trPr>
                <w:cantSplit/>
                <w:trHeight w:val="666"/>
                <w:jc w:val="center"/>
              </w:trPr>
              <w:tc>
                <w:tcPr>
                  <w:tcW w:w="1375" w:type="dxa"/>
                  <w:vAlign w:val="center"/>
                </w:tcPr>
                <w:p w14:paraId="3E548FB1" w14:textId="161636EF" w:rsidR="00AF168A" w:rsidRPr="00C61E4A" w:rsidRDefault="00AF168A" w:rsidP="00C61E4A">
                  <w:pPr>
                    <w:pStyle w:val="Lers"/>
                    <w:spacing w:before="0" w:after="0"/>
                    <w:jc w:val="center"/>
                    <w:rPr>
                      <w:rFonts w:ascii="Times New Roman" w:hAnsi="Times New Roman"/>
                      <w:sz w:val="22"/>
                      <w:szCs w:val="22"/>
                      <w:lang w:val="en-GB"/>
                    </w:rPr>
                  </w:pPr>
                  <w:r w:rsidRPr="00C61E4A">
                    <w:rPr>
                      <w:rFonts w:ascii="Times New Roman" w:hAnsi="Times New Roman"/>
                      <w:sz w:val="22"/>
                      <w:szCs w:val="22"/>
                      <w:lang w:val="en-GB"/>
                    </w:rPr>
                    <w:t xml:space="preserve">5. </w:t>
                  </w:r>
                </w:p>
                <w:p w14:paraId="4D194B6C" w14:textId="3DCBA7FD" w:rsidR="00AF168A" w:rsidRPr="00C61E4A" w:rsidRDefault="00AF168A" w:rsidP="00C61E4A">
                  <w:pPr>
                    <w:pStyle w:val="Lers"/>
                    <w:spacing w:before="0" w:after="0"/>
                    <w:jc w:val="center"/>
                    <w:rPr>
                      <w:rFonts w:ascii="Times New Roman" w:hAnsi="Times New Roman"/>
                      <w:sz w:val="22"/>
                      <w:szCs w:val="22"/>
                      <w:lang w:val="en-GB"/>
                    </w:rPr>
                  </w:pPr>
                  <w:r w:rsidRPr="00C61E4A">
                    <w:rPr>
                      <w:rFonts w:ascii="Times New Roman" w:hAnsi="Times New Roman"/>
                      <w:sz w:val="22"/>
                      <w:szCs w:val="22"/>
                      <w:lang w:val="en-GB"/>
                    </w:rPr>
                    <w:t xml:space="preserve">6. </w:t>
                  </w:r>
                </w:p>
              </w:tc>
              <w:tc>
                <w:tcPr>
                  <w:tcW w:w="7692" w:type="dxa"/>
                </w:tcPr>
                <w:p w14:paraId="7057999D" w14:textId="2BBDAF97" w:rsidR="00AF168A" w:rsidRPr="00C61E4A" w:rsidRDefault="00614364" w:rsidP="00A660B8">
                  <w:pPr>
                    <w:pStyle w:val="NormlWeb"/>
                    <w:spacing w:before="0" w:beforeAutospacing="0" w:after="0" w:afterAutospacing="0"/>
                    <w:jc w:val="both"/>
                    <w:textAlignment w:val="baseline"/>
                  </w:pPr>
                  <w:r w:rsidRPr="00614364">
                    <w:rPr>
                      <w:rStyle w:val="Erskiemels"/>
                      <w:b/>
                      <w:bCs/>
                      <w:i w:val="0"/>
                      <w:iCs w:val="0"/>
                      <w:color w:val="auto"/>
                      <w:sz w:val="22"/>
                      <w:szCs w:val="22"/>
                    </w:rPr>
                    <w:t>Corporate environmental function in a constantly changing, changing (turnaround) role</w:t>
                  </w:r>
                  <w:r w:rsidR="00E270A6">
                    <w:rPr>
                      <w:rStyle w:val="Erskiemels"/>
                      <w:b/>
                      <w:bCs/>
                      <w:i w:val="0"/>
                      <w:iCs w:val="0"/>
                      <w:color w:val="auto"/>
                      <w:sz w:val="22"/>
                      <w:szCs w:val="22"/>
                    </w:rPr>
                    <w:t xml:space="preserve">. </w:t>
                  </w:r>
                  <w:r w:rsidRPr="00614364">
                    <w:rPr>
                      <w:rStyle w:val="Erskiemels"/>
                      <w:i w:val="0"/>
                      <w:iCs w:val="0"/>
                      <w:color w:val="auto"/>
                      <w:sz w:val="22"/>
                      <w:szCs w:val="22"/>
                    </w:rPr>
                    <w:t xml:space="preserve">Group “D” (small or large) includes companies whose environmental pollution is not significant, either because they are not working with high-volume inputs, or because they produce modern technology and small emissions, or because they do not directly contaminate the environment (such </w:t>
                  </w:r>
                  <w:r w:rsidRPr="00614364">
                    <w:rPr>
                      <w:rStyle w:val="Erskiemels"/>
                      <w:i w:val="0"/>
                      <w:iCs w:val="0"/>
                      <w:color w:val="auto"/>
                      <w:sz w:val="22"/>
                      <w:szCs w:val="22"/>
                      <w:u w:val="single"/>
                    </w:rPr>
                    <w:t>as tourism</w:t>
                  </w:r>
                  <w:r w:rsidRPr="00614364">
                    <w:rPr>
                      <w:rStyle w:val="Erskiemels"/>
                      <w:i w:val="0"/>
                      <w:iCs w:val="0"/>
                      <w:color w:val="auto"/>
                      <w:sz w:val="22"/>
                      <w:szCs w:val="22"/>
                    </w:rPr>
                    <w:t>, whose transport or energy use implications are well known, or fast-food that came to the crossfire of environmentalists because of the waste of packaging). Thus, the continuous health impact of their pollution is not significant, but since it may affect or affect large crowds and areas of pollution, or possibly the consequences, or their social perception may require serious attention and intervention of senior management, and may, in some cases, decisively influence the operation of the company. In addition to the above mentioned, electric power plants with clean heating materials are likely to be included in this group, and we would probably have included nuclear power plants before the Chernobyl accident. Here you can cite some of the hydroelectric power plants (except for the plain water power plants, which are very ecological risks).</w:t>
                  </w:r>
                </w:p>
              </w:tc>
            </w:tr>
            <w:tr w:rsidR="00AF168A" w:rsidRPr="00C61E4A" w14:paraId="2C2E5111" w14:textId="77777777" w:rsidTr="00C61E4A">
              <w:trPr>
                <w:cantSplit/>
                <w:trHeight w:val="680"/>
                <w:jc w:val="center"/>
              </w:trPr>
              <w:tc>
                <w:tcPr>
                  <w:tcW w:w="1375" w:type="dxa"/>
                  <w:vAlign w:val="center"/>
                </w:tcPr>
                <w:p w14:paraId="66D9F341" w14:textId="6449ACB2" w:rsidR="00AF168A" w:rsidRPr="00C61E4A" w:rsidRDefault="00AF168A" w:rsidP="00C61E4A">
                  <w:pPr>
                    <w:pStyle w:val="Lers"/>
                    <w:spacing w:before="0" w:after="0"/>
                    <w:jc w:val="center"/>
                    <w:rPr>
                      <w:rFonts w:ascii="Times New Roman" w:hAnsi="Times New Roman"/>
                      <w:sz w:val="22"/>
                      <w:szCs w:val="22"/>
                      <w:lang w:val="en-GB"/>
                    </w:rPr>
                  </w:pPr>
                  <w:r w:rsidRPr="00C61E4A">
                    <w:rPr>
                      <w:rFonts w:ascii="Times New Roman" w:hAnsi="Times New Roman"/>
                      <w:sz w:val="22"/>
                      <w:szCs w:val="22"/>
                      <w:lang w:val="en-GB"/>
                    </w:rPr>
                    <w:lastRenderedPageBreak/>
                    <w:t>7.</w:t>
                  </w:r>
                </w:p>
                <w:p w14:paraId="5255E93E" w14:textId="083BF5E0" w:rsidR="00AF168A" w:rsidRPr="00C61E4A" w:rsidRDefault="00AF168A" w:rsidP="00C61E4A">
                  <w:pPr>
                    <w:pStyle w:val="Lers"/>
                    <w:spacing w:before="0" w:after="0"/>
                    <w:jc w:val="center"/>
                    <w:rPr>
                      <w:rFonts w:ascii="Times New Roman" w:hAnsi="Times New Roman"/>
                      <w:sz w:val="22"/>
                      <w:szCs w:val="22"/>
                      <w:lang w:val="en-GB"/>
                    </w:rPr>
                  </w:pPr>
                  <w:r w:rsidRPr="00C61E4A">
                    <w:rPr>
                      <w:rFonts w:ascii="Times New Roman" w:hAnsi="Times New Roman"/>
                      <w:sz w:val="22"/>
                      <w:szCs w:val="22"/>
                      <w:lang w:val="en-GB"/>
                    </w:rPr>
                    <w:t>8.</w:t>
                  </w:r>
                </w:p>
              </w:tc>
              <w:tc>
                <w:tcPr>
                  <w:tcW w:w="7692" w:type="dxa"/>
                </w:tcPr>
                <w:p w14:paraId="2D3D7ECB" w14:textId="2A3D65E5" w:rsidR="002D258A" w:rsidRPr="002D258A" w:rsidRDefault="002D258A" w:rsidP="00FD5568">
                  <w:pPr>
                    <w:pStyle w:val="NormlWeb"/>
                    <w:spacing w:before="0" w:beforeAutospacing="0" w:after="0" w:afterAutospacing="0"/>
                    <w:textAlignment w:val="baseline"/>
                    <w:rPr>
                      <w:rStyle w:val="Erskiemels"/>
                      <w:i w:val="0"/>
                      <w:iCs w:val="0"/>
                      <w:color w:val="auto"/>
                      <w:sz w:val="22"/>
                      <w:szCs w:val="22"/>
                    </w:rPr>
                  </w:pPr>
                  <w:r w:rsidRPr="002D258A">
                    <w:rPr>
                      <w:rStyle w:val="Erskiemels"/>
                      <w:b/>
                      <w:bCs/>
                      <w:i w:val="0"/>
                      <w:iCs w:val="0"/>
                      <w:color w:val="auto"/>
                      <w:sz w:val="22"/>
                      <w:szCs w:val="22"/>
                    </w:rPr>
                    <w:t>Corporate environmental function in a strategic role (strategic)</w:t>
                  </w:r>
                  <w:r>
                    <w:rPr>
                      <w:rStyle w:val="Erskiemels"/>
                      <w:b/>
                      <w:bCs/>
                      <w:i w:val="0"/>
                      <w:iCs w:val="0"/>
                      <w:color w:val="auto"/>
                      <w:sz w:val="22"/>
                      <w:szCs w:val="22"/>
                    </w:rPr>
                    <w:t xml:space="preserve">. </w:t>
                  </w:r>
                  <w:r w:rsidRPr="002D258A">
                    <w:rPr>
                      <w:rStyle w:val="Erskiemels"/>
                      <w:i w:val="0"/>
                      <w:iCs w:val="0"/>
                      <w:color w:val="auto"/>
                      <w:sz w:val="22"/>
                      <w:szCs w:val="22"/>
                    </w:rPr>
                    <w:t xml:space="preserve">Group “C” (large-large) hypothesis include companies that are significant environmental pollutants due to the nature of large-scale inputs or significant emissions, or possibly pollutants, </w:t>
                  </w:r>
                  <w:r w:rsidR="00A660B8" w:rsidRPr="002D258A">
                    <w:rPr>
                      <w:rStyle w:val="Erskiemels"/>
                      <w:i w:val="0"/>
                      <w:iCs w:val="0"/>
                      <w:color w:val="auto"/>
                      <w:sz w:val="22"/>
                      <w:szCs w:val="22"/>
                    </w:rPr>
                    <w:t>and</w:t>
                  </w:r>
                  <w:r w:rsidRPr="002D258A">
                    <w:rPr>
                      <w:rStyle w:val="Erskiemels"/>
                      <w:i w:val="0"/>
                      <w:iCs w:val="0"/>
                      <w:color w:val="auto"/>
                      <w:sz w:val="22"/>
                      <w:szCs w:val="22"/>
                    </w:rPr>
                    <w:t xml:space="preserve"> the environmental consequences of pollution due to unfavourable natural conditions or demographic relationship, they </w:t>
                  </w:r>
                  <w:r w:rsidR="00D75A0C" w:rsidRPr="002D258A">
                    <w:rPr>
                      <w:rStyle w:val="Erskiemels"/>
                      <w:i w:val="0"/>
                      <w:iCs w:val="0"/>
                      <w:color w:val="auto"/>
                      <w:sz w:val="22"/>
                      <w:szCs w:val="22"/>
                    </w:rPr>
                    <w:t>dull but</w:t>
                  </w:r>
                  <w:r w:rsidRPr="002D258A">
                    <w:rPr>
                      <w:rStyle w:val="Erskiemels"/>
                      <w:i w:val="0"/>
                      <w:iCs w:val="0"/>
                      <w:color w:val="auto"/>
                      <w:sz w:val="22"/>
                      <w:szCs w:val="22"/>
                    </w:rPr>
                    <w:t xml:space="preserve"> rather intensify. In a highly industrialized zone, another source of emissions causes serious problems, but of course it can also be a serious problem if a chemical plant is accidentally settled in the neighbourhood of a resort. The surrounding population may become sensitive to certain </w:t>
                  </w:r>
                  <w:r w:rsidR="00D75A0C" w:rsidRPr="002D258A">
                    <w:rPr>
                      <w:rStyle w:val="Erskiemels"/>
                      <w:i w:val="0"/>
                      <w:iCs w:val="0"/>
                      <w:color w:val="auto"/>
                      <w:sz w:val="22"/>
                      <w:szCs w:val="22"/>
                    </w:rPr>
                    <w:t>pollution,</w:t>
                  </w:r>
                  <w:r w:rsidRPr="002D258A">
                    <w:rPr>
                      <w:rStyle w:val="Erskiemels"/>
                      <w:i w:val="0"/>
                      <w:iCs w:val="0"/>
                      <w:color w:val="auto"/>
                      <w:sz w:val="22"/>
                      <w:szCs w:val="22"/>
                    </w:rPr>
                    <w:t xml:space="preserve"> and this is a problem for the company. Many of these cases, for example, are aware of the incineration or disposal of hazardous waste. For these companies, environmental protection is an important element of corporate strategy, and we think the environmental function should be dealt with at the level of senior management.</w:t>
                  </w:r>
                  <w:r w:rsidR="00B84A50">
                    <w:rPr>
                      <w:rStyle w:val="Erskiemels"/>
                      <w:i w:val="0"/>
                      <w:iCs w:val="0"/>
                      <w:color w:val="auto"/>
                      <w:sz w:val="22"/>
                      <w:szCs w:val="22"/>
                    </w:rPr>
                    <w:t xml:space="preserve"> </w:t>
                  </w:r>
                  <w:r w:rsidRPr="002D258A">
                    <w:rPr>
                      <w:rStyle w:val="Erskiemels"/>
                      <w:i w:val="0"/>
                      <w:iCs w:val="0"/>
                      <w:color w:val="auto"/>
                      <w:sz w:val="22"/>
                      <w:szCs w:val="22"/>
                    </w:rPr>
                    <w:t xml:space="preserve">Of course, the boundaries between the four groups are not sharp, as the definition and measurement of group-forming criteria is </w:t>
                  </w:r>
                  <w:r w:rsidR="00D75A0C" w:rsidRPr="002D258A">
                    <w:rPr>
                      <w:rStyle w:val="Erskiemels"/>
                      <w:i w:val="0"/>
                      <w:iCs w:val="0"/>
                      <w:color w:val="auto"/>
                      <w:sz w:val="22"/>
                      <w:szCs w:val="22"/>
                    </w:rPr>
                    <w:t>questionable</w:t>
                  </w:r>
                  <w:r w:rsidRPr="002D258A">
                    <w:rPr>
                      <w:rStyle w:val="Erskiemels"/>
                      <w:i w:val="0"/>
                      <w:iCs w:val="0"/>
                      <w:color w:val="auto"/>
                      <w:sz w:val="22"/>
                      <w:szCs w:val="22"/>
                    </w:rPr>
                    <w:t>. Obviously, the weighting of the characteristics also affects which group of companies. However, it is perhaps more important to emphasize that the situation may change due to changes in circumstances. That is, for management, the assessment of the situation is not one -off, but a continuous task.</w:t>
                  </w:r>
                </w:p>
                <w:p w14:paraId="2461F555" w14:textId="77777777" w:rsidR="00AF168A" w:rsidRPr="00C61E4A" w:rsidRDefault="009A6E2E" w:rsidP="00FD5568">
                  <w:pPr>
                    <w:spacing w:after="0" w:line="240" w:lineRule="auto"/>
                    <w:rPr>
                      <w:rFonts w:ascii="Times New Roman" w:hAnsi="Times New Roman" w:cs="Times New Roman"/>
                      <w:i/>
                      <w:lang w:val="en-GB"/>
                    </w:rPr>
                  </w:pPr>
                  <w:r w:rsidRPr="00C61E4A">
                    <w:rPr>
                      <w:rFonts w:ascii="Times New Roman" w:hAnsi="Times New Roman" w:cs="Times New Roman"/>
                      <w:i/>
                      <w:lang w:val="en-GB"/>
                    </w:rPr>
                    <w:t>Presentation for case-study</w:t>
                  </w:r>
                </w:p>
                <w:p w14:paraId="24A36A36" w14:textId="6B013C5A" w:rsidR="009A6E2E" w:rsidRPr="00C61E4A" w:rsidRDefault="009A6E2E" w:rsidP="00FD5568">
                  <w:pPr>
                    <w:spacing w:after="0" w:line="240" w:lineRule="auto"/>
                    <w:rPr>
                      <w:rFonts w:ascii="Times New Roman" w:hAnsi="Times New Roman" w:cs="Times New Roman"/>
                      <w:lang w:val="en-GB"/>
                    </w:rPr>
                  </w:pPr>
                  <w:r w:rsidRPr="00C61E4A">
                    <w:rPr>
                      <w:rFonts w:ascii="Times New Roman" w:hAnsi="Times New Roman" w:cs="Times New Roman"/>
                      <w:i/>
                      <w:lang w:val="en-GB"/>
                    </w:rPr>
                    <w:t>Writing exam-I., Presentation for case-study</w:t>
                  </w:r>
                </w:p>
              </w:tc>
            </w:tr>
            <w:tr w:rsidR="00AF168A" w:rsidRPr="00C61E4A" w14:paraId="4052CE44" w14:textId="77777777" w:rsidTr="00C61E4A">
              <w:trPr>
                <w:cantSplit/>
                <w:trHeight w:val="608"/>
                <w:jc w:val="center"/>
              </w:trPr>
              <w:tc>
                <w:tcPr>
                  <w:tcW w:w="1375" w:type="dxa"/>
                  <w:vAlign w:val="center"/>
                </w:tcPr>
                <w:p w14:paraId="07E8BC8A" w14:textId="401C360E" w:rsidR="00AF168A" w:rsidRPr="005B27ED" w:rsidRDefault="00AF168A" w:rsidP="00C61E4A">
                  <w:pPr>
                    <w:pStyle w:val="Lers"/>
                    <w:spacing w:before="0" w:after="0"/>
                    <w:jc w:val="center"/>
                    <w:rPr>
                      <w:rFonts w:ascii="Times New Roman" w:hAnsi="Times New Roman"/>
                      <w:sz w:val="22"/>
                      <w:szCs w:val="22"/>
                      <w:lang w:val="en-GB"/>
                    </w:rPr>
                  </w:pPr>
                  <w:r w:rsidRPr="005B27ED">
                    <w:rPr>
                      <w:rFonts w:ascii="Times New Roman" w:hAnsi="Times New Roman"/>
                      <w:sz w:val="22"/>
                      <w:szCs w:val="22"/>
                      <w:lang w:val="en-GB"/>
                    </w:rPr>
                    <w:t xml:space="preserve">9. </w:t>
                  </w:r>
                </w:p>
                <w:p w14:paraId="0695B8ED" w14:textId="4955EF58" w:rsidR="00AF168A" w:rsidRPr="00C61E4A" w:rsidRDefault="00AF168A" w:rsidP="00C61E4A">
                  <w:pPr>
                    <w:pStyle w:val="Lers"/>
                    <w:spacing w:before="0" w:after="0"/>
                    <w:jc w:val="center"/>
                    <w:rPr>
                      <w:rFonts w:ascii="Times New Roman" w:hAnsi="Times New Roman"/>
                      <w:sz w:val="22"/>
                      <w:szCs w:val="22"/>
                      <w:lang w:val="en-GB"/>
                    </w:rPr>
                  </w:pPr>
                  <w:r w:rsidRPr="005B27ED">
                    <w:rPr>
                      <w:rFonts w:ascii="Times New Roman" w:hAnsi="Times New Roman"/>
                      <w:sz w:val="22"/>
                      <w:szCs w:val="22"/>
                      <w:lang w:val="en-GB"/>
                    </w:rPr>
                    <w:t xml:space="preserve">10. </w:t>
                  </w:r>
                </w:p>
              </w:tc>
              <w:tc>
                <w:tcPr>
                  <w:tcW w:w="7692" w:type="dxa"/>
                  <w:vAlign w:val="center"/>
                </w:tcPr>
                <w:p w14:paraId="67C1AFDF" w14:textId="72BD85CC" w:rsidR="00540225" w:rsidRPr="00540225" w:rsidRDefault="00540225" w:rsidP="00C454CA">
                  <w:pPr>
                    <w:pStyle w:val="NormlWeb"/>
                    <w:spacing w:before="0" w:beforeAutospacing="0" w:after="0" w:afterAutospacing="0"/>
                    <w:textAlignment w:val="baseline"/>
                    <w:rPr>
                      <w:rStyle w:val="Erskiemels"/>
                      <w:i w:val="0"/>
                      <w:iCs w:val="0"/>
                      <w:color w:val="auto"/>
                      <w:sz w:val="22"/>
                      <w:szCs w:val="22"/>
                    </w:rPr>
                  </w:pPr>
                  <w:r w:rsidRPr="00540225">
                    <w:rPr>
                      <w:rStyle w:val="Erskiemels"/>
                      <w:i w:val="0"/>
                      <w:iCs w:val="0"/>
                      <w:color w:val="auto"/>
                      <w:sz w:val="22"/>
                      <w:szCs w:val="22"/>
                    </w:rPr>
                    <w:t xml:space="preserve">As we know, the company requires a coordinated operation of all elements of the system to function successful. Therefore, as we think, </w:t>
                  </w:r>
                  <w:r w:rsidRPr="00540225">
                    <w:rPr>
                      <w:rStyle w:val="Erskiemels"/>
                      <w:i w:val="0"/>
                      <w:iCs w:val="0"/>
                      <w:color w:val="auto"/>
                      <w:sz w:val="22"/>
                      <w:szCs w:val="22"/>
                      <w:u w:val="single"/>
                    </w:rPr>
                    <w:t>the supportive environmental function</w:t>
                  </w:r>
                  <w:r w:rsidRPr="00540225">
                    <w:rPr>
                      <w:rStyle w:val="Erskiemels"/>
                      <w:i w:val="0"/>
                      <w:iCs w:val="0"/>
                      <w:color w:val="auto"/>
                      <w:sz w:val="22"/>
                      <w:szCs w:val="22"/>
                    </w:rPr>
                    <w:t xml:space="preserve"> does not mean that such companies should not deal with emissions, waste management, health protection, etc. questions, but only that these issues are sufficient for expert staff in the field, we do not think these issues are one of the daily problems of senior management. Therefore, the manager of the environmental function should not be directly received from the top management, but possibly by intervening one or two decision levels. Problems are generally not such that they require immediate intervention, and there is usually time to solve them. Environmental education does not necessarily have to cover all employees of the </w:t>
                  </w:r>
                  <w:r w:rsidR="00C454CA" w:rsidRPr="00540225">
                    <w:rPr>
                      <w:rStyle w:val="Erskiemels"/>
                      <w:i w:val="0"/>
                      <w:iCs w:val="0"/>
                      <w:color w:val="auto"/>
                      <w:sz w:val="22"/>
                      <w:szCs w:val="22"/>
                    </w:rPr>
                    <w:t>company;</w:t>
                  </w:r>
                  <w:r w:rsidRPr="00540225">
                    <w:rPr>
                      <w:rStyle w:val="Erskiemels"/>
                      <w:i w:val="0"/>
                      <w:iCs w:val="0"/>
                      <w:color w:val="auto"/>
                      <w:sz w:val="22"/>
                      <w:szCs w:val="22"/>
                    </w:rPr>
                    <w:t xml:space="preserve"> it is sufficient if the company has well-trained professionals in each field. We believe that senior management does not necessarily have to have up-to-date knowledge of the principles of environmental management.</w:t>
                  </w:r>
                </w:p>
                <w:p w14:paraId="1B1B2AB2" w14:textId="77777777" w:rsidR="00AF168A" w:rsidRPr="00C454CA" w:rsidRDefault="00FA1E98" w:rsidP="00C454CA">
                  <w:pPr>
                    <w:spacing w:after="0" w:line="240" w:lineRule="auto"/>
                    <w:rPr>
                      <w:rFonts w:ascii="Times New Roman" w:hAnsi="Times New Roman" w:cs="Times New Roman"/>
                      <w:i/>
                      <w:iCs/>
                      <w:lang w:val="en-GB"/>
                    </w:rPr>
                  </w:pPr>
                  <w:r w:rsidRPr="00C454CA">
                    <w:rPr>
                      <w:rFonts w:ascii="Times New Roman" w:hAnsi="Times New Roman" w:cs="Times New Roman"/>
                      <w:i/>
                      <w:iCs/>
                      <w:lang w:val="en-GB"/>
                    </w:rPr>
                    <w:t>Presentation for case-study</w:t>
                  </w:r>
                </w:p>
                <w:p w14:paraId="21727DDA" w14:textId="2C524347" w:rsidR="00FA1E98" w:rsidRPr="00C61E4A" w:rsidRDefault="00FA1E98" w:rsidP="00C454CA">
                  <w:pPr>
                    <w:spacing w:after="0" w:line="240" w:lineRule="auto"/>
                    <w:rPr>
                      <w:rFonts w:ascii="Times New Roman" w:hAnsi="Times New Roman" w:cs="Times New Roman"/>
                      <w:lang w:val="en-GB"/>
                    </w:rPr>
                  </w:pPr>
                  <w:r w:rsidRPr="00C454CA">
                    <w:rPr>
                      <w:rFonts w:ascii="Times New Roman" w:hAnsi="Times New Roman" w:cs="Times New Roman"/>
                      <w:i/>
                      <w:iCs/>
                      <w:lang w:val="en-GB"/>
                    </w:rPr>
                    <w:t>Writing exam-II. Presentation for case-study</w:t>
                  </w:r>
                </w:p>
              </w:tc>
            </w:tr>
            <w:tr w:rsidR="00AF168A" w:rsidRPr="00C61E4A" w14:paraId="25098E98" w14:textId="77777777" w:rsidTr="00C61E4A">
              <w:trPr>
                <w:cantSplit/>
                <w:trHeight w:val="291"/>
                <w:jc w:val="center"/>
              </w:trPr>
              <w:tc>
                <w:tcPr>
                  <w:tcW w:w="1375" w:type="dxa"/>
                  <w:vAlign w:val="center"/>
                </w:tcPr>
                <w:p w14:paraId="43BFD7C7" w14:textId="71BC7289" w:rsidR="00AF168A" w:rsidRPr="00C61E4A" w:rsidRDefault="00AF168A" w:rsidP="00C61E4A">
                  <w:pPr>
                    <w:pStyle w:val="Lers"/>
                    <w:spacing w:before="0" w:after="0"/>
                    <w:jc w:val="center"/>
                    <w:rPr>
                      <w:rFonts w:ascii="Times New Roman" w:hAnsi="Times New Roman"/>
                      <w:sz w:val="22"/>
                      <w:szCs w:val="22"/>
                      <w:lang w:val="en-GB"/>
                    </w:rPr>
                  </w:pPr>
                  <w:r w:rsidRPr="00C61E4A">
                    <w:rPr>
                      <w:rFonts w:ascii="Times New Roman" w:hAnsi="Times New Roman"/>
                      <w:sz w:val="22"/>
                      <w:szCs w:val="22"/>
                      <w:lang w:val="en-GB"/>
                    </w:rPr>
                    <w:t>11.</w:t>
                  </w:r>
                </w:p>
                <w:p w14:paraId="31C5B54D" w14:textId="03CFE4D7" w:rsidR="00AF168A" w:rsidRPr="00C61E4A" w:rsidRDefault="00AF168A" w:rsidP="00C61E4A">
                  <w:pPr>
                    <w:pStyle w:val="Lers"/>
                    <w:spacing w:before="0" w:after="0"/>
                    <w:jc w:val="center"/>
                    <w:rPr>
                      <w:rFonts w:ascii="Times New Roman" w:hAnsi="Times New Roman"/>
                      <w:sz w:val="22"/>
                      <w:szCs w:val="22"/>
                      <w:lang w:val="en-GB"/>
                    </w:rPr>
                  </w:pPr>
                  <w:r w:rsidRPr="00C61E4A">
                    <w:rPr>
                      <w:rFonts w:ascii="Times New Roman" w:hAnsi="Times New Roman"/>
                      <w:sz w:val="22"/>
                      <w:szCs w:val="22"/>
                      <w:lang w:val="en-GB"/>
                    </w:rPr>
                    <w:t>12.</w:t>
                  </w:r>
                </w:p>
              </w:tc>
              <w:tc>
                <w:tcPr>
                  <w:tcW w:w="7692" w:type="dxa"/>
                  <w:vAlign w:val="center"/>
                </w:tcPr>
                <w:p w14:paraId="09F45D4D" w14:textId="050BC47D" w:rsidR="00780CCF" w:rsidRPr="00780CCF" w:rsidRDefault="00780CCF" w:rsidP="00780CCF">
                  <w:pPr>
                    <w:pStyle w:val="NormlWeb"/>
                    <w:spacing w:before="0" w:beforeAutospacing="0" w:after="0" w:afterAutospacing="0"/>
                    <w:textAlignment w:val="baseline"/>
                    <w:rPr>
                      <w:rStyle w:val="Erskiemels"/>
                      <w:i w:val="0"/>
                      <w:iCs w:val="0"/>
                      <w:color w:val="auto"/>
                      <w:sz w:val="22"/>
                      <w:szCs w:val="22"/>
                    </w:rPr>
                  </w:pPr>
                  <w:r w:rsidRPr="00780CCF">
                    <w:rPr>
                      <w:rStyle w:val="Erskiemels"/>
                      <w:b/>
                      <w:bCs/>
                      <w:i w:val="0"/>
                      <w:iCs w:val="0"/>
                      <w:color w:val="auto"/>
                      <w:sz w:val="22"/>
                      <w:szCs w:val="22"/>
                    </w:rPr>
                    <w:t>Characteristics of environmental function in a strategic role</w:t>
                  </w:r>
                  <w:r>
                    <w:rPr>
                      <w:rStyle w:val="Erskiemels"/>
                      <w:b/>
                      <w:bCs/>
                      <w:i w:val="0"/>
                      <w:iCs w:val="0"/>
                      <w:color w:val="auto"/>
                      <w:sz w:val="22"/>
                      <w:szCs w:val="22"/>
                    </w:rPr>
                    <w:t xml:space="preserve">. </w:t>
                  </w:r>
                  <w:r w:rsidRPr="00780CCF">
                    <w:rPr>
                      <w:rStyle w:val="Erskiemels"/>
                      <w:i w:val="0"/>
                      <w:iCs w:val="0"/>
                      <w:color w:val="auto"/>
                      <w:sz w:val="22"/>
                      <w:szCs w:val="22"/>
                    </w:rPr>
                    <w:t xml:space="preserve">In the case of companies where the environmental image is a decisive element of economic management, we believe that the corporate environmental function should be a factor of corporate strategy. Accordingly, direct supervision of the corporate board is desirable. The Environment Committee operated by the Board of Directors, which should usually work with renowned external experts, can play a very important role. For companies, the EHS </w:t>
                  </w:r>
                  <w:r w:rsidR="00B32AF7">
                    <w:rPr>
                      <w:rStyle w:val="Erskiemels"/>
                      <w:i w:val="0"/>
                      <w:iCs w:val="0"/>
                      <w:color w:val="auto"/>
                      <w:sz w:val="22"/>
                      <w:szCs w:val="22"/>
                    </w:rPr>
                    <w:t>(Environment, Health, Safety</w:t>
                  </w:r>
                  <w:r w:rsidR="005B27ED">
                    <w:rPr>
                      <w:rStyle w:val="Erskiemels"/>
                      <w:i w:val="0"/>
                      <w:iCs w:val="0"/>
                      <w:color w:val="auto"/>
                      <w:sz w:val="22"/>
                      <w:szCs w:val="22"/>
                    </w:rPr>
                    <w:t xml:space="preserve">) </w:t>
                  </w:r>
                  <w:r w:rsidRPr="00780CCF">
                    <w:rPr>
                      <w:rStyle w:val="Erskiemels"/>
                      <w:i w:val="0"/>
                      <w:iCs w:val="0"/>
                      <w:color w:val="auto"/>
                      <w:sz w:val="22"/>
                      <w:szCs w:val="22"/>
                    </w:rPr>
                    <w:t xml:space="preserve">area should usually be controlled by one of the strong people of management. The goals of environmental protection here should not be derived from </w:t>
                  </w:r>
                  <w:r w:rsidRPr="00780CCF">
                    <w:rPr>
                      <w:rStyle w:val="Erskiemels"/>
                      <w:i w:val="0"/>
                      <w:iCs w:val="0"/>
                      <w:color w:val="auto"/>
                      <w:sz w:val="22"/>
                      <w:szCs w:val="22"/>
                      <w:u w:val="single"/>
                    </w:rPr>
                    <w:t>compliance with external regulation</w:t>
                  </w:r>
                  <w:r w:rsidRPr="00780CCF">
                    <w:rPr>
                      <w:rStyle w:val="Erskiemels"/>
                      <w:i w:val="0"/>
                      <w:iCs w:val="0"/>
                      <w:color w:val="auto"/>
                      <w:sz w:val="22"/>
                      <w:szCs w:val="22"/>
                    </w:rPr>
                    <w:t xml:space="preserve">, but from the </w:t>
                  </w:r>
                  <w:r w:rsidRPr="00780CCF">
                    <w:rPr>
                      <w:rStyle w:val="Erskiemels"/>
                      <w:i w:val="0"/>
                      <w:iCs w:val="0"/>
                      <w:color w:val="auto"/>
                      <w:sz w:val="22"/>
                      <w:szCs w:val="22"/>
                      <w:u w:val="single"/>
                    </w:rPr>
                    <w:t>company's long-term strategy</w:t>
                  </w:r>
                  <w:r w:rsidRPr="00780CCF">
                    <w:rPr>
                      <w:rStyle w:val="Erskiemels"/>
                      <w:i w:val="0"/>
                      <w:iCs w:val="0"/>
                      <w:color w:val="auto"/>
                      <w:sz w:val="22"/>
                      <w:szCs w:val="22"/>
                    </w:rPr>
                    <w:t xml:space="preserve">. Environmental management should be proactive and offensive for these companies. Environmental investments should be a state-of-the -art technology (top technology), and technology change should be the typical and only negligible proportion of 'end of pipe) and monitoring investments. Environmental education should be comprehensive to all employees of the company, and a very important part of education should be trained in the </w:t>
                  </w:r>
                  <w:r w:rsidRPr="00780CCF">
                    <w:rPr>
                      <w:rStyle w:val="Erskiemels"/>
                      <w:i w:val="0"/>
                      <w:iCs w:val="0"/>
                      <w:color w:val="auto"/>
                      <w:sz w:val="22"/>
                      <w:szCs w:val="22"/>
                      <w:u w:val="single"/>
                    </w:rPr>
                    <w:t>training of senior management</w:t>
                  </w:r>
                  <w:r w:rsidRPr="00780CCF">
                    <w:rPr>
                      <w:rStyle w:val="Erskiemels"/>
                      <w:i w:val="0"/>
                      <w:iCs w:val="0"/>
                      <w:color w:val="auto"/>
                      <w:sz w:val="22"/>
                      <w:szCs w:val="22"/>
                    </w:rPr>
                    <w:t xml:space="preserve">. </w:t>
                  </w:r>
                </w:p>
                <w:p w14:paraId="08C913CF" w14:textId="30154DF9" w:rsidR="00AF168A" w:rsidRPr="00C61E4A" w:rsidRDefault="00FA1E98" w:rsidP="005B27ED">
                  <w:pPr>
                    <w:spacing w:after="0" w:line="240" w:lineRule="auto"/>
                    <w:rPr>
                      <w:rFonts w:ascii="Times New Roman" w:hAnsi="Times New Roman"/>
                      <w:i/>
                      <w:lang w:val="en-GB"/>
                    </w:rPr>
                  </w:pPr>
                  <w:r w:rsidRPr="00C61E4A">
                    <w:rPr>
                      <w:rFonts w:ascii="Times New Roman" w:hAnsi="Times New Roman" w:cs="Times New Roman"/>
                      <w:i/>
                      <w:lang w:val="en-GB"/>
                    </w:rPr>
                    <w:t>Presentation for case-study</w:t>
                  </w:r>
                </w:p>
              </w:tc>
            </w:tr>
            <w:tr w:rsidR="00AF168A" w:rsidRPr="00C61E4A" w14:paraId="2050A764" w14:textId="77777777" w:rsidTr="00C61E4A">
              <w:trPr>
                <w:cantSplit/>
                <w:trHeight w:val="616"/>
                <w:jc w:val="center"/>
              </w:trPr>
              <w:tc>
                <w:tcPr>
                  <w:tcW w:w="1375" w:type="dxa"/>
                  <w:tcBorders>
                    <w:bottom w:val="single" w:sz="4" w:space="0" w:color="auto"/>
                  </w:tcBorders>
                  <w:vAlign w:val="center"/>
                </w:tcPr>
                <w:p w14:paraId="7AB01F01" w14:textId="58516909" w:rsidR="00AF168A" w:rsidRPr="00C61E4A" w:rsidRDefault="00AF168A" w:rsidP="00C61E4A">
                  <w:pPr>
                    <w:pStyle w:val="Lers"/>
                    <w:spacing w:before="0" w:after="0"/>
                    <w:jc w:val="center"/>
                    <w:rPr>
                      <w:rFonts w:ascii="Times New Roman" w:hAnsi="Times New Roman"/>
                      <w:sz w:val="22"/>
                      <w:szCs w:val="22"/>
                      <w:lang w:val="en-GB"/>
                    </w:rPr>
                  </w:pPr>
                  <w:r w:rsidRPr="00C61E4A">
                    <w:rPr>
                      <w:rFonts w:ascii="Times New Roman" w:hAnsi="Times New Roman"/>
                      <w:sz w:val="22"/>
                      <w:szCs w:val="22"/>
                      <w:lang w:val="en-GB"/>
                    </w:rPr>
                    <w:lastRenderedPageBreak/>
                    <w:t>13.</w:t>
                  </w:r>
                </w:p>
                <w:p w14:paraId="51A255A2" w14:textId="09DD149F" w:rsidR="00AF168A" w:rsidRPr="00C61E4A" w:rsidRDefault="00AF168A" w:rsidP="00C61E4A">
                  <w:pPr>
                    <w:pStyle w:val="Lers"/>
                    <w:spacing w:before="0" w:after="0"/>
                    <w:jc w:val="center"/>
                    <w:rPr>
                      <w:rFonts w:ascii="Times New Roman" w:hAnsi="Times New Roman"/>
                      <w:sz w:val="22"/>
                      <w:szCs w:val="22"/>
                      <w:lang w:val="en-GB"/>
                    </w:rPr>
                  </w:pPr>
                  <w:r w:rsidRPr="00C61E4A">
                    <w:rPr>
                      <w:rFonts w:ascii="Times New Roman" w:hAnsi="Times New Roman"/>
                      <w:sz w:val="22"/>
                      <w:szCs w:val="22"/>
                      <w:lang w:val="en-GB"/>
                    </w:rPr>
                    <w:t>14.</w:t>
                  </w:r>
                </w:p>
              </w:tc>
              <w:tc>
                <w:tcPr>
                  <w:tcW w:w="7692" w:type="dxa"/>
                  <w:tcBorders>
                    <w:bottom w:val="single" w:sz="4" w:space="0" w:color="auto"/>
                  </w:tcBorders>
                  <w:vAlign w:val="center"/>
                </w:tcPr>
                <w:p w14:paraId="565907EF" w14:textId="77777777" w:rsidR="00817D8F" w:rsidRPr="00817D8F" w:rsidRDefault="00817D8F" w:rsidP="00817D8F">
                  <w:pPr>
                    <w:spacing w:after="0" w:line="240" w:lineRule="auto"/>
                    <w:jc w:val="both"/>
                    <w:rPr>
                      <w:rStyle w:val="Erskiemels"/>
                      <w:rFonts w:ascii="Times New Roman" w:hAnsi="Times New Roman" w:cs="Times New Roman"/>
                      <w:i w:val="0"/>
                      <w:iCs w:val="0"/>
                      <w:color w:val="auto"/>
                      <w:lang w:val="en-GB"/>
                    </w:rPr>
                  </w:pPr>
                  <w:r w:rsidRPr="00817D8F">
                    <w:rPr>
                      <w:rStyle w:val="Erskiemels"/>
                      <w:rFonts w:ascii="Times New Roman" w:hAnsi="Times New Roman" w:cs="Times New Roman"/>
                      <w:i w:val="0"/>
                      <w:iCs w:val="0"/>
                      <w:color w:val="auto"/>
                      <w:lang w:val="en-GB"/>
                    </w:rPr>
                    <w:t>As we have seen above, the purpose of environmental policy is to squeeze the harmful effects of productive activity to the lowest possible level, to this end, to encourage the full cycle of reproduction</w:t>
                  </w:r>
                </w:p>
                <w:p w14:paraId="30922DA6" w14:textId="77777777" w:rsidR="00817D8F" w:rsidRPr="00817D8F" w:rsidRDefault="00817D8F" w:rsidP="00817D8F">
                  <w:pPr>
                    <w:spacing w:after="0" w:line="240" w:lineRule="auto"/>
                    <w:jc w:val="both"/>
                    <w:rPr>
                      <w:rStyle w:val="Erskiemels"/>
                      <w:rFonts w:ascii="Times New Roman" w:hAnsi="Times New Roman" w:cs="Times New Roman"/>
                      <w:i w:val="0"/>
                      <w:iCs w:val="0"/>
                      <w:color w:val="auto"/>
                      <w:lang w:val="en-GB"/>
                    </w:rPr>
                  </w:pPr>
                  <w:r w:rsidRPr="00817D8F">
                    <w:rPr>
                      <w:rStyle w:val="Erskiemels"/>
                      <w:rFonts w:ascii="Times New Roman" w:hAnsi="Times New Roman" w:cs="Times New Roman"/>
                      <w:i w:val="0"/>
                      <w:iCs w:val="0"/>
                      <w:color w:val="auto"/>
                      <w:lang w:val="en-GB"/>
                    </w:rPr>
                    <w:t xml:space="preserve"> • the spread of environmentally friendly products, </w:t>
                  </w:r>
                </w:p>
                <w:p w14:paraId="72EDFA44" w14:textId="77777777" w:rsidR="00817D8F" w:rsidRPr="00817D8F" w:rsidRDefault="00817D8F" w:rsidP="00817D8F">
                  <w:pPr>
                    <w:spacing w:after="0" w:line="240" w:lineRule="auto"/>
                    <w:jc w:val="both"/>
                    <w:rPr>
                      <w:rStyle w:val="Erskiemels"/>
                      <w:rFonts w:ascii="Times New Roman" w:hAnsi="Times New Roman" w:cs="Times New Roman"/>
                      <w:i w:val="0"/>
                      <w:iCs w:val="0"/>
                      <w:color w:val="auto"/>
                      <w:lang w:val="en-GB"/>
                    </w:rPr>
                  </w:pPr>
                  <w:r w:rsidRPr="00817D8F">
                    <w:rPr>
                      <w:rStyle w:val="Erskiemels"/>
                      <w:rFonts w:ascii="Times New Roman" w:hAnsi="Times New Roman" w:cs="Times New Roman"/>
                      <w:i w:val="0"/>
                      <w:iCs w:val="0"/>
                      <w:color w:val="auto"/>
                      <w:lang w:val="en-GB"/>
                    </w:rPr>
                    <w:t xml:space="preserve">• Help the development of environmentally friendly technologies, </w:t>
                  </w:r>
                </w:p>
                <w:p w14:paraId="2EA6EF0D" w14:textId="77777777" w:rsidR="00817D8F" w:rsidRPr="00817D8F" w:rsidRDefault="00817D8F" w:rsidP="00817D8F">
                  <w:pPr>
                    <w:spacing w:after="0" w:line="240" w:lineRule="auto"/>
                    <w:jc w:val="both"/>
                    <w:rPr>
                      <w:rStyle w:val="Erskiemels"/>
                      <w:rFonts w:ascii="Times New Roman" w:hAnsi="Times New Roman" w:cs="Times New Roman"/>
                      <w:i w:val="0"/>
                      <w:iCs w:val="0"/>
                      <w:color w:val="auto"/>
                      <w:lang w:val="en-GB"/>
                    </w:rPr>
                  </w:pPr>
                  <w:r w:rsidRPr="00817D8F">
                    <w:rPr>
                      <w:rStyle w:val="Erskiemels"/>
                      <w:rFonts w:ascii="Times New Roman" w:hAnsi="Times New Roman" w:cs="Times New Roman"/>
                      <w:i w:val="0"/>
                      <w:iCs w:val="0"/>
                      <w:color w:val="auto"/>
                      <w:lang w:val="en-GB"/>
                    </w:rPr>
                    <w:t>• Procedures should be found for the recovery and disposal of waste.</w:t>
                  </w:r>
                </w:p>
                <w:p w14:paraId="50553FBF" w14:textId="77777777" w:rsidR="00817D8F" w:rsidRPr="00817D8F" w:rsidRDefault="00817D8F" w:rsidP="00817D8F">
                  <w:pPr>
                    <w:spacing w:after="0" w:line="240" w:lineRule="auto"/>
                    <w:jc w:val="both"/>
                    <w:rPr>
                      <w:rStyle w:val="Erskiemels"/>
                      <w:rFonts w:ascii="Times New Roman" w:hAnsi="Times New Roman" w:cs="Times New Roman"/>
                      <w:i w:val="0"/>
                      <w:iCs w:val="0"/>
                      <w:color w:val="auto"/>
                      <w:lang w:val="en-GB"/>
                    </w:rPr>
                  </w:pPr>
                  <w:r w:rsidRPr="00817D8F">
                    <w:rPr>
                      <w:rStyle w:val="Erskiemels"/>
                      <w:rFonts w:ascii="Times New Roman" w:hAnsi="Times New Roman" w:cs="Times New Roman"/>
                      <w:i w:val="0"/>
                      <w:iCs w:val="0"/>
                      <w:color w:val="auto"/>
                      <w:lang w:val="en-GB"/>
                    </w:rPr>
                    <w:t>We could call a product environmentally friendly if the product itself, its production process and its waste are not polluting. We need to agree with those who say that in practice such products do not exist, but we think that the use of this positive feature is justified for all products and technologies that are used for similar purposes and technologies that are unfavourable their environmental impact is significantly lower than usual, which is to largely solve the protection of organic interests.</w:t>
                  </w:r>
                </w:p>
                <w:p w14:paraId="595155AD" w14:textId="129068CF" w:rsidR="00AF168A" w:rsidRPr="00C61E4A" w:rsidRDefault="00FA1E98" w:rsidP="00817D8F">
                  <w:pPr>
                    <w:pStyle w:val="Lers"/>
                    <w:spacing w:before="0" w:after="0"/>
                    <w:jc w:val="left"/>
                    <w:rPr>
                      <w:rFonts w:ascii="Times New Roman" w:hAnsi="Times New Roman"/>
                      <w:i/>
                      <w:sz w:val="22"/>
                      <w:szCs w:val="22"/>
                      <w:lang w:val="en-GB"/>
                    </w:rPr>
                  </w:pPr>
                  <w:r w:rsidRPr="00C61E4A">
                    <w:rPr>
                      <w:rFonts w:ascii="Times New Roman" w:hAnsi="Times New Roman"/>
                      <w:i/>
                      <w:sz w:val="22"/>
                      <w:szCs w:val="22"/>
                      <w:lang w:val="en-GB"/>
                    </w:rPr>
                    <w:t>Presentation for case-study, Oral-Exam</w:t>
                  </w:r>
                </w:p>
              </w:tc>
            </w:tr>
          </w:tbl>
          <w:p w14:paraId="5AE9E795" w14:textId="77777777" w:rsidR="00D70978" w:rsidRPr="00C61E4A" w:rsidRDefault="00D70978" w:rsidP="00C61E4A">
            <w:pPr>
              <w:spacing w:after="0" w:line="240" w:lineRule="auto"/>
              <w:jc w:val="center"/>
              <w:rPr>
                <w:rFonts w:ascii="Times New Roman" w:hAnsi="Times New Roman" w:cs="Times New Roman"/>
                <w:b/>
                <w:lang w:val="en-GB"/>
              </w:rPr>
            </w:pPr>
          </w:p>
        </w:tc>
      </w:tr>
      <w:tr w:rsidR="004B67EF" w:rsidRPr="005F191B" w14:paraId="7BE99138" w14:textId="77777777" w:rsidTr="009744FD">
        <w:trPr>
          <w:trHeight w:val="257"/>
        </w:trPr>
        <w:tc>
          <w:tcPr>
            <w:tcW w:w="8856" w:type="dxa"/>
            <w:gridSpan w:val="4"/>
            <w:tcBorders>
              <w:top w:val="single" w:sz="4" w:space="0" w:color="auto"/>
              <w:left w:val="single" w:sz="4" w:space="0" w:color="auto"/>
              <w:bottom w:val="single" w:sz="4" w:space="0" w:color="auto"/>
            </w:tcBorders>
            <w:shd w:val="clear" w:color="auto" w:fill="A6A6A6" w:themeFill="background1" w:themeFillShade="A6"/>
            <w:vAlign w:val="center"/>
          </w:tcPr>
          <w:p w14:paraId="595A6535" w14:textId="55C7EF5B" w:rsidR="004B67EF" w:rsidRPr="005F191B" w:rsidRDefault="00147F7B" w:rsidP="00C61E4A">
            <w:pPr>
              <w:spacing w:after="0" w:line="240" w:lineRule="auto"/>
              <w:jc w:val="center"/>
              <w:rPr>
                <w:rFonts w:ascii="Times New Roman" w:eastAsia="Arial Unicode MS" w:hAnsi="Times New Roman" w:cs="Times New Roman"/>
                <w:b/>
                <w:lang w:val="en-GB"/>
              </w:rPr>
            </w:pPr>
            <w:r>
              <w:rPr>
                <w:rFonts w:ascii="Times New Roman" w:eastAsia="Arial Unicode MS" w:hAnsi="Times New Roman" w:cs="Times New Roman"/>
                <w:b/>
                <w:lang w:val="en-GB"/>
              </w:rPr>
              <w:lastRenderedPageBreak/>
              <w:t xml:space="preserve">Demands in semesters / </w:t>
            </w:r>
            <w:proofErr w:type="spellStart"/>
            <w:r w:rsidR="004B67EF" w:rsidRPr="005F191B">
              <w:rPr>
                <w:rFonts w:ascii="Times New Roman" w:eastAsia="Arial Unicode MS" w:hAnsi="Times New Roman" w:cs="Times New Roman"/>
                <w:b/>
                <w:lang w:val="en-GB"/>
              </w:rPr>
              <w:t>Félévközi</w:t>
            </w:r>
            <w:proofErr w:type="spellEnd"/>
            <w:r w:rsidR="004B67EF" w:rsidRPr="005F191B">
              <w:rPr>
                <w:rFonts w:ascii="Times New Roman" w:eastAsia="Arial Unicode MS" w:hAnsi="Times New Roman" w:cs="Times New Roman"/>
                <w:b/>
                <w:lang w:val="en-GB"/>
              </w:rPr>
              <w:t xml:space="preserve"> </w:t>
            </w:r>
            <w:proofErr w:type="spellStart"/>
            <w:r w:rsidR="004B67EF" w:rsidRPr="005F191B">
              <w:rPr>
                <w:rFonts w:ascii="Times New Roman" w:eastAsia="Arial Unicode MS" w:hAnsi="Times New Roman" w:cs="Times New Roman"/>
                <w:b/>
                <w:lang w:val="en-GB"/>
              </w:rPr>
              <w:t>követelmények</w:t>
            </w:r>
            <w:proofErr w:type="spellEnd"/>
          </w:p>
        </w:tc>
      </w:tr>
      <w:tr w:rsidR="004B67EF" w:rsidRPr="00CA1700" w14:paraId="2AC42BB7" w14:textId="77777777" w:rsidTr="00CA1700">
        <w:trPr>
          <w:trHeight w:val="699"/>
        </w:trPr>
        <w:tc>
          <w:tcPr>
            <w:tcW w:w="8856" w:type="dxa"/>
            <w:gridSpan w:val="4"/>
            <w:tcBorders>
              <w:top w:val="single" w:sz="4" w:space="0" w:color="auto"/>
              <w:left w:val="single" w:sz="4" w:space="0" w:color="auto"/>
            </w:tcBorders>
            <w:vAlign w:val="center"/>
          </w:tcPr>
          <w:p w14:paraId="38CBDB25" w14:textId="77C055C2" w:rsidR="004B67EF" w:rsidRPr="00CA1700" w:rsidRDefault="00147F7B" w:rsidP="00C61E4A">
            <w:pPr>
              <w:spacing w:after="0" w:line="240" w:lineRule="auto"/>
              <w:rPr>
                <w:rFonts w:ascii="Times New Roman" w:eastAsia="Arial Unicode MS" w:hAnsi="Times New Roman" w:cs="Times New Roman"/>
                <w:b/>
                <w:lang w:val="en-GB"/>
              </w:rPr>
            </w:pPr>
            <w:r w:rsidRPr="00CA1700">
              <w:rPr>
                <w:rFonts w:ascii="Times New Roman" w:eastAsia="Arial Unicode MS" w:hAnsi="Times New Roman" w:cs="Times New Roman"/>
                <w:b/>
                <w:lang w:val="en-GB"/>
              </w:rPr>
              <w:t xml:space="preserve">Participation on classes / </w:t>
            </w:r>
            <w:proofErr w:type="spellStart"/>
            <w:r w:rsidR="004B67EF" w:rsidRPr="00CA1700">
              <w:rPr>
                <w:rFonts w:ascii="Times New Roman" w:eastAsia="Arial Unicode MS" w:hAnsi="Times New Roman" w:cs="Times New Roman"/>
                <w:b/>
                <w:lang w:val="en-GB"/>
              </w:rPr>
              <w:t>Foglalkozásokon</w:t>
            </w:r>
            <w:proofErr w:type="spellEnd"/>
            <w:r w:rsidR="004B67EF" w:rsidRPr="00CA1700">
              <w:rPr>
                <w:rFonts w:ascii="Times New Roman" w:eastAsia="Arial Unicode MS" w:hAnsi="Times New Roman" w:cs="Times New Roman"/>
                <w:b/>
                <w:lang w:val="en-GB"/>
              </w:rPr>
              <w:t xml:space="preserve"> </w:t>
            </w:r>
            <w:proofErr w:type="spellStart"/>
            <w:r w:rsidR="004B67EF" w:rsidRPr="00CA1700">
              <w:rPr>
                <w:rFonts w:ascii="Times New Roman" w:eastAsia="Arial Unicode MS" w:hAnsi="Times New Roman" w:cs="Times New Roman"/>
                <w:b/>
                <w:lang w:val="en-GB"/>
              </w:rPr>
              <w:t>való</w:t>
            </w:r>
            <w:proofErr w:type="spellEnd"/>
            <w:r w:rsidR="004B67EF" w:rsidRPr="00CA1700">
              <w:rPr>
                <w:rFonts w:ascii="Times New Roman" w:eastAsia="Arial Unicode MS" w:hAnsi="Times New Roman" w:cs="Times New Roman"/>
                <w:b/>
                <w:lang w:val="en-GB"/>
              </w:rPr>
              <w:t xml:space="preserve"> </w:t>
            </w:r>
            <w:proofErr w:type="spellStart"/>
            <w:r w:rsidR="004B67EF" w:rsidRPr="00CA1700">
              <w:rPr>
                <w:rFonts w:ascii="Times New Roman" w:eastAsia="Arial Unicode MS" w:hAnsi="Times New Roman" w:cs="Times New Roman"/>
                <w:b/>
                <w:lang w:val="en-GB"/>
              </w:rPr>
              <w:t>részvétel</w:t>
            </w:r>
            <w:proofErr w:type="spellEnd"/>
            <w:r w:rsidR="004B67EF" w:rsidRPr="00CA1700">
              <w:rPr>
                <w:rFonts w:ascii="Times New Roman" w:eastAsia="Arial Unicode MS" w:hAnsi="Times New Roman" w:cs="Times New Roman"/>
                <w:b/>
                <w:lang w:val="en-GB"/>
              </w:rPr>
              <w:t>:</w:t>
            </w:r>
          </w:p>
          <w:p w14:paraId="0AF316F3" w14:textId="617B0D82" w:rsidR="00D70978" w:rsidRPr="00CA1700" w:rsidRDefault="00147F7B" w:rsidP="00C61E4A">
            <w:pPr>
              <w:spacing w:after="0" w:line="240" w:lineRule="auto"/>
              <w:rPr>
                <w:rFonts w:ascii="Times New Roman" w:eastAsia="Arial Unicode MS" w:hAnsi="Times New Roman" w:cs="Times New Roman"/>
                <w:bCs/>
                <w:i/>
                <w:iCs/>
                <w:lang w:val="en-GB"/>
              </w:rPr>
            </w:pPr>
            <w:r w:rsidRPr="00576465">
              <w:rPr>
                <w:rStyle w:val="Finomkiemels"/>
                <w:rFonts w:ascii="Times New Roman" w:hAnsi="Times New Roman" w:cs="Times New Roman"/>
                <w:i w:val="0"/>
                <w:iCs w:val="0"/>
                <w:color w:val="auto"/>
                <w:lang w:val="en-GB"/>
              </w:rPr>
              <w:t xml:space="preserve">Active participation in occupational (due to the exceeding the clearance of the </w:t>
            </w:r>
            <w:r w:rsidR="00E93A83" w:rsidRPr="00E93A83">
              <w:rPr>
                <w:rStyle w:val="Finomkiemels"/>
                <w:rFonts w:ascii="Times New Roman" w:hAnsi="Times New Roman" w:cs="Times New Roman"/>
                <w:i w:val="0"/>
                <w:iCs w:val="0"/>
                <w:color w:val="auto"/>
                <w:lang w:val="en-GB"/>
              </w:rPr>
              <w:t>Student Requirements System (SRS)</w:t>
            </w:r>
            <w:r w:rsidR="00E93A83" w:rsidRPr="00E93A83">
              <w:rPr>
                <w:rStyle w:val="Finomkiemels"/>
                <w:rFonts w:ascii="Times New Roman" w:hAnsi="Times New Roman" w:cs="Times New Roman"/>
                <w:i w:val="0"/>
                <w:iCs w:val="0"/>
                <w:color w:val="auto"/>
                <w:lang w:val="en-GB"/>
              </w:rPr>
              <w:t xml:space="preserve"> </w:t>
            </w:r>
            <w:r w:rsidRPr="00576465">
              <w:rPr>
                <w:rStyle w:val="Finomkiemels"/>
                <w:rFonts w:ascii="Times New Roman" w:hAnsi="Times New Roman" w:cs="Times New Roman"/>
                <w:i w:val="0"/>
                <w:iCs w:val="0"/>
                <w:color w:val="auto"/>
                <w:lang w:val="en-GB"/>
              </w:rPr>
              <w:t xml:space="preserve">is disabled), the administration of the thesis to be administered and a 20-minute presentation of students from the deadline. EKHT Rating: "did not meet / meet / appropriately comply". The subject of the written exam is to be injected. The deadline for mid-term responses is possible with the payment obligation under the </w:t>
            </w:r>
            <w:r w:rsidR="00E93A83">
              <w:rPr>
                <w:rStyle w:val="Finomkiemels"/>
                <w:rFonts w:ascii="Times New Roman" w:hAnsi="Times New Roman" w:cs="Times New Roman"/>
                <w:i w:val="0"/>
                <w:iCs w:val="0"/>
                <w:color w:val="auto"/>
                <w:lang w:val="en-GB"/>
              </w:rPr>
              <w:t>SRS</w:t>
            </w:r>
            <w:r w:rsidRPr="00576465">
              <w:rPr>
                <w:rStyle w:val="Finomkiemels"/>
                <w:rFonts w:ascii="Times New Roman" w:hAnsi="Times New Roman" w:cs="Times New Roman"/>
                <w:i w:val="0"/>
                <w:iCs w:val="0"/>
                <w:color w:val="auto"/>
                <w:lang w:val="en-GB"/>
              </w:rPr>
              <w:t xml:space="preserve">, with the printed verification of the performance. The "Excellent" interim task gives the opportunity - exceptionally, in the border, to round the result of the written exam, to obtain a better interim remark. If the student cannot fulfil the requirements of the interim remark during the term of the extension, on the first 10 working days of the exam period, a new attempt may take another attempt at the remuneration under </w:t>
            </w:r>
            <w:r w:rsidR="00E93A83">
              <w:rPr>
                <w:rStyle w:val="Finomkiemels"/>
                <w:rFonts w:ascii="Times New Roman" w:hAnsi="Times New Roman" w:cs="Times New Roman"/>
                <w:i w:val="0"/>
                <w:iCs w:val="0"/>
                <w:color w:val="auto"/>
                <w:lang w:val="en-GB"/>
              </w:rPr>
              <w:t>SRS</w:t>
            </w:r>
            <w:r w:rsidRPr="00576465">
              <w:rPr>
                <w:rStyle w:val="Finomkiemels"/>
                <w:rFonts w:ascii="Times New Roman" w:hAnsi="Times New Roman" w:cs="Times New Roman"/>
                <w:i w:val="0"/>
                <w:iCs w:val="0"/>
                <w:color w:val="auto"/>
                <w:lang w:val="en-GB"/>
              </w:rPr>
              <w:t>.</w:t>
            </w:r>
          </w:p>
        </w:tc>
      </w:tr>
      <w:tr w:rsidR="004B67EF" w:rsidRPr="00CA1700" w14:paraId="3B96D74F" w14:textId="77777777" w:rsidTr="005E44B8">
        <w:trPr>
          <w:trHeight w:val="1768"/>
        </w:trPr>
        <w:tc>
          <w:tcPr>
            <w:tcW w:w="8856" w:type="dxa"/>
            <w:gridSpan w:val="4"/>
            <w:tcBorders>
              <w:top w:val="single" w:sz="4" w:space="0" w:color="auto"/>
              <w:left w:val="single" w:sz="4" w:space="0" w:color="auto"/>
            </w:tcBorders>
            <w:vAlign w:val="center"/>
          </w:tcPr>
          <w:p w14:paraId="5EB4699A" w14:textId="4252358C" w:rsidR="004B67EF" w:rsidRPr="00CA1700" w:rsidRDefault="00147F7B" w:rsidP="00C61E4A">
            <w:pPr>
              <w:spacing w:after="0" w:line="240" w:lineRule="auto"/>
              <w:rPr>
                <w:rFonts w:ascii="Times New Roman" w:eastAsia="Arial Unicode MS" w:hAnsi="Times New Roman" w:cs="Times New Roman"/>
                <w:b/>
                <w:lang w:val="en-GB"/>
              </w:rPr>
            </w:pPr>
            <w:r w:rsidRPr="00CA1700">
              <w:rPr>
                <w:rFonts w:ascii="Times New Roman" w:hAnsi="Times New Roman" w:cs="Times New Roman"/>
                <w:b/>
                <w:bCs/>
                <w:lang w:val="en-GB"/>
              </w:rPr>
              <w:t>writing exams, 3 presentations</w:t>
            </w:r>
            <w:r w:rsidR="003C19BE">
              <w:rPr>
                <w:rFonts w:ascii="Times New Roman" w:hAnsi="Times New Roman" w:cs="Times New Roman"/>
                <w:b/>
                <w:bCs/>
                <w:lang w:val="en-GB"/>
              </w:rPr>
              <w:t xml:space="preserve">, </w:t>
            </w:r>
            <w:r w:rsidRPr="00CA1700">
              <w:rPr>
                <w:rFonts w:ascii="Times New Roman" w:hAnsi="Times New Roman" w:cs="Times New Roman"/>
                <w:b/>
                <w:bCs/>
                <w:lang w:val="en-GB"/>
              </w:rPr>
              <w:t xml:space="preserve">oral exam / </w:t>
            </w:r>
            <w:proofErr w:type="spellStart"/>
            <w:r w:rsidR="004B67EF" w:rsidRPr="00CA1700">
              <w:rPr>
                <w:rFonts w:ascii="Times New Roman" w:eastAsia="Arial Unicode MS" w:hAnsi="Times New Roman" w:cs="Times New Roman"/>
                <w:b/>
                <w:lang w:val="en-GB"/>
              </w:rPr>
              <w:t>Zárthelyik</w:t>
            </w:r>
            <w:proofErr w:type="spellEnd"/>
            <w:r w:rsidR="004B67EF" w:rsidRPr="00CA1700">
              <w:rPr>
                <w:rFonts w:ascii="Times New Roman" w:eastAsia="Arial Unicode MS" w:hAnsi="Times New Roman" w:cs="Times New Roman"/>
                <w:b/>
                <w:lang w:val="en-GB"/>
              </w:rPr>
              <w:t xml:space="preserve">, </w:t>
            </w:r>
            <w:proofErr w:type="spellStart"/>
            <w:r w:rsidR="00AA0CB6" w:rsidRPr="00CA1700">
              <w:rPr>
                <w:rFonts w:ascii="Times New Roman" w:eastAsia="Arial Unicode MS" w:hAnsi="Times New Roman" w:cs="Times New Roman"/>
                <w:b/>
                <w:lang w:val="en-GB"/>
              </w:rPr>
              <w:t>prezentációk</w:t>
            </w:r>
            <w:proofErr w:type="spellEnd"/>
            <w:r w:rsidR="004B67EF" w:rsidRPr="00CA1700">
              <w:rPr>
                <w:rFonts w:ascii="Times New Roman" w:eastAsia="Arial Unicode MS" w:hAnsi="Times New Roman" w:cs="Times New Roman"/>
                <w:b/>
                <w:lang w:val="en-GB"/>
              </w:rPr>
              <w:t xml:space="preserve">, </w:t>
            </w:r>
            <w:proofErr w:type="spellStart"/>
            <w:r w:rsidR="004B67EF" w:rsidRPr="00CA1700">
              <w:rPr>
                <w:rFonts w:ascii="Times New Roman" w:eastAsia="Arial Unicode MS" w:hAnsi="Times New Roman" w:cs="Times New Roman"/>
                <w:b/>
                <w:lang w:val="en-GB"/>
              </w:rPr>
              <w:t>beszámolók</w:t>
            </w:r>
            <w:proofErr w:type="spellEnd"/>
            <w:r w:rsidR="004B67EF" w:rsidRPr="00CA1700">
              <w:rPr>
                <w:rFonts w:ascii="Times New Roman" w:eastAsia="Arial Unicode MS" w:hAnsi="Times New Roman" w:cs="Times New Roman"/>
                <w:b/>
                <w:lang w:val="en-GB"/>
              </w:rPr>
              <w:t xml:space="preserve"> </w:t>
            </w:r>
            <w:proofErr w:type="spellStart"/>
            <w:r w:rsidR="004B67EF" w:rsidRPr="00CA1700">
              <w:rPr>
                <w:rFonts w:ascii="Times New Roman" w:eastAsia="Arial Unicode MS" w:hAnsi="Times New Roman" w:cs="Times New Roman"/>
                <w:b/>
                <w:lang w:val="en-GB"/>
              </w:rPr>
              <w:t>stb</w:t>
            </w:r>
            <w:proofErr w:type="spellEnd"/>
            <w:r w:rsidR="004B67EF" w:rsidRPr="00CA1700">
              <w:rPr>
                <w:rFonts w:ascii="Times New Roman" w:eastAsia="Arial Unicode MS" w:hAnsi="Times New Roman" w:cs="Times New Roman"/>
                <w:b/>
                <w:lang w:val="en-GB"/>
              </w:rPr>
              <w:t>.</w:t>
            </w:r>
          </w:p>
          <w:p w14:paraId="456D7200" w14:textId="7E0A15F8" w:rsidR="004B67EF" w:rsidRPr="00CA1700" w:rsidRDefault="00147F7B" w:rsidP="00C61E4A">
            <w:pPr>
              <w:pStyle w:val="Lers"/>
              <w:spacing w:before="0" w:after="0"/>
              <w:rPr>
                <w:rFonts w:ascii="Times New Roman" w:eastAsia="Arial Unicode MS" w:hAnsi="Times New Roman"/>
                <w:bCs/>
                <w:sz w:val="22"/>
                <w:szCs w:val="22"/>
                <w:lang w:val="en-GB"/>
              </w:rPr>
            </w:pPr>
            <w:r w:rsidRPr="00CA1700">
              <w:rPr>
                <w:rFonts w:ascii="Times New Roman" w:hAnsi="Times New Roman"/>
                <w:sz w:val="22"/>
                <w:szCs w:val="22"/>
                <w:lang w:val="en-GB"/>
              </w:rPr>
              <w:t>2 writing exams, 3 presentations from Given material, Study region and Case study</w:t>
            </w:r>
            <w:r w:rsidR="00E460FD">
              <w:rPr>
                <w:rFonts w:ascii="Times New Roman" w:hAnsi="Times New Roman"/>
                <w:sz w:val="22"/>
                <w:szCs w:val="22"/>
                <w:lang w:val="en-GB"/>
              </w:rPr>
              <w:t>,</w:t>
            </w:r>
            <w:r w:rsidRPr="00CA1700">
              <w:rPr>
                <w:rFonts w:ascii="Times New Roman" w:hAnsi="Times New Roman"/>
                <w:sz w:val="22"/>
                <w:szCs w:val="22"/>
                <w:lang w:val="en-GB"/>
              </w:rPr>
              <w:t xml:space="preserve"> </w:t>
            </w:r>
            <w:r w:rsidR="00E460FD">
              <w:rPr>
                <w:rFonts w:ascii="Times New Roman" w:hAnsi="Times New Roman"/>
                <w:sz w:val="22"/>
                <w:szCs w:val="22"/>
                <w:lang w:val="en-GB"/>
              </w:rPr>
              <w:t>one</w:t>
            </w:r>
            <w:r w:rsidRPr="00CA1700">
              <w:rPr>
                <w:rFonts w:ascii="Times New Roman" w:hAnsi="Times New Roman"/>
                <w:sz w:val="22"/>
                <w:szCs w:val="22"/>
                <w:lang w:val="en-GB"/>
              </w:rPr>
              <w:t xml:space="preserve"> oral </w:t>
            </w:r>
            <w:proofErr w:type="gramStart"/>
            <w:r w:rsidRPr="00CA1700">
              <w:rPr>
                <w:rFonts w:ascii="Times New Roman" w:hAnsi="Times New Roman"/>
                <w:sz w:val="22"/>
                <w:szCs w:val="22"/>
                <w:lang w:val="en-GB"/>
              </w:rPr>
              <w:t>exams</w:t>
            </w:r>
            <w:proofErr w:type="gramEnd"/>
            <w:r w:rsidR="00A32D72">
              <w:rPr>
                <w:rFonts w:ascii="Times New Roman" w:hAnsi="Times New Roman"/>
                <w:sz w:val="22"/>
                <w:szCs w:val="22"/>
                <w:lang w:val="en-GB"/>
              </w:rPr>
              <w:t>.</w:t>
            </w:r>
          </w:p>
          <w:p w14:paraId="250E95D5" w14:textId="7BE7569F" w:rsidR="00147F7B" w:rsidRPr="00CA1700" w:rsidRDefault="00147F7B" w:rsidP="00C61E4A">
            <w:pPr>
              <w:pStyle w:val="Lers"/>
              <w:spacing w:before="0" w:after="0"/>
              <w:rPr>
                <w:rFonts w:ascii="Times New Roman" w:eastAsia="Arial Unicode MS" w:hAnsi="Times New Roman"/>
                <w:b/>
                <w:sz w:val="22"/>
                <w:szCs w:val="22"/>
                <w:lang w:val="en-GB"/>
              </w:rPr>
            </w:pPr>
            <w:r w:rsidRPr="003C19BE">
              <w:rPr>
                <w:rStyle w:val="Kiemels2"/>
                <w:rFonts w:ascii="Times New Roman" w:hAnsi="Times New Roman"/>
                <w:b w:val="0"/>
                <w:bCs w:val="0"/>
                <w:sz w:val="22"/>
                <w:szCs w:val="22"/>
                <w:lang w:val="en-GB"/>
              </w:rPr>
              <w:t xml:space="preserve">The replacement-closed site is the exam duration </w:t>
            </w:r>
            <w:r w:rsidR="00E93A83">
              <w:rPr>
                <w:rStyle w:val="Kiemels2"/>
                <w:rFonts w:ascii="Times New Roman" w:hAnsi="Times New Roman"/>
                <w:b w:val="0"/>
                <w:bCs w:val="0"/>
                <w:sz w:val="22"/>
                <w:szCs w:val="22"/>
                <w:lang w:val="en-GB"/>
              </w:rPr>
              <w:t>SRS</w:t>
            </w:r>
            <w:r w:rsidRPr="003C19BE">
              <w:rPr>
                <w:rStyle w:val="Kiemels2"/>
                <w:rFonts w:ascii="Times New Roman" w:hAnsi="Times New Roman"/>
                <w:b w:val="0"/>
                <w:bCs w:val="0"/>
                <w:sz w:val="22"/>
                <w:szCs w:val="22"/>
                <w:lang w:val="en-GB"/>
              </w:rPr>
              <w:t>. prescribed for the period prescribed</w:t>
            </w:r>
            <w:r w:rsidRPr="00CA1700">
              <w:rPr>
                <w:rStyle w:val="Kiemels2"/>
                <w:rFonts w:ascii="Times New Roman" w:hAnsi="Times New Roman"/>
                <w:sz w:val="22"/>
                <w:szCs w:val="22"/>
                <w:lang w:val="en-GB"/>
              </w:rPr>
              <w:t>.</w:t>
            </w:r>
          </w:p>
        </w:tc>
      </w:tr>
      <w:tr w:rsidR="004B67EF" w:rsidRPr="00CA1700" w14:paraId="14E84668" w14:textId="77777777" w:rsidTr="009744FD">
        <w:trPr>
          <w:trHeight w:val="417"/>
        </w:trPr>
        <w:tc>
          <w:tcPr>
            <w:tcW w:w="8856"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914254F" w14:textId="77777777" w:rsidR="004B67EF" w:rsidRPr="00CA1700" w:rsidRDefault="004B67EF" w:rsidP="00C61E4A">
            <w:pPr>
              <w:spacing w:after="0" w:line="240" w:lineRule="auto"/>
              <w:jc w:val="center"/>
              <w:rPr>
                <w:rFonts w:ascii="Times New Roman" w:eastAsia="Calibri" w:hAnsi="Times New Roman" w:cs="Times New Roman"/>
                <w:b/>
                <w:iCs/>
                <w:lang w:val="en-GB"/>
              </w:rPr>
            </w:pPr>
            <w:r w:rsidRPr="00CA1700">
              <w:rPr>
                <w:rFonts w:ascii="Times New Roman" w:eastAsia="Calibri" w:hAnsi="Times New Roman" w:cs="Times New Roman"/>
                <w:b/>
                <w:iCs/>
                <w:lang w:val="en-GB"/>
              </w:rPr>
              <w:t xml:space="preserve">Az </w:t>
            </w:r>
            <w:proofErr w:type="spellStart"/>
            <w:r w:rsidRPr="00CA1700">
              <w:rPr>
                <w:rFonts w:ascii="Times New Roman" w:eastAsia="Calibri" w:hAnsi="Times New Roman" w:cs="Times New Roman"/>
                <w:b/>
                <w:iCs/>
                <w:lang w:val="en-GB"/>
              </w:rPr>
              <w:t>elsajátítandó</w:t>
            </w:r>
            <w:proofErr w:type="spellEnd"/>
            <w:r w:rsidRPr="00CA1700">
              <w:rPr>
                <w:rFonts w:ascii="Times New Roman" w:eastAsia="Calibri" w:hAnsi="Times New Roman" w:cs="Times New Roman"/>
                <w:b/>
                <w:iCs/>
                <w:lang w:val="en-GB"/>
              </w:rPr>
              <w:t xml:space="preserve"> </w:t>
            </w:r>
            <w:proofErr w:type="spellStart"/>
            <w:r w:rsidRPr="00CA1700">
              <w:rPr>
                <w:rFonts w:ascii="Times New Roman" w:eastAsia="Calibri" w:hAnsi="Times New Roman" w:cs="Times New Roman"/>
                <w:b/>
                <w:iCs/>
                <w:lang w:val="en-GB"/>
              </w:rPr>
              <w:t>szakmai</w:t>
            </w:r>
            <w:proofErr w:type="spellEnd"/>
            <w:r w:rsidRPr="00CA1700">
              <w:rPr>
                <w:rFonts w:ascii="Times New Roman" w:eastAsia="Calibri" w:hAnsi="Times New Roman" w:cs="Times New Roman"/>
                <w:b/>
                <w:iCs/>
                <w:lang w:val="en-GB"/>
              </w:rPr>
              <w:t xml:space="preserve"> </w:t>
            </w:r>
            <w:proofErr w:type="spellStart"/>
            <w:r w:rsidRPr="00CA1700">
              <w:rPr>
                <w:rFonts w:ascii="Times New Roman" w:eastAsia="Calibri" w:hAnsi="Times New Roman" w:cs="Times New Roman"/>
                <w:b/>
                <w:iCs/>
                <w:lang w:val="en-GB"/>
              </w:rPr>
              <w:t>kompetenciák</w:t>
            </w:r>
            <w:proofErr w:type="spellEnd"/>
          </w:p>
        </w:tc>
      </w:tr>
      <w:tr w:rsidR="004B67EF" w:rsidRPr="00CA1700" w14:paraId="4F899A0C" w14:textId="77777777" w:rsidTr="00695FF2">
        <w:trPr>
          <w:trHeight w:val="699"/>
        </w:trPr>
        <w:tc>
          <w:tcPr>
            <w:tcW w:w="8856" w:type="dxa"/>
            <w:gridSpan w:val="4"/>
            <w:tcBorders>
              <w:top w:val="single" w:sz="4" w:space="0" w:color="auto"/>
              <w:left w:val="single" w:sz="4" w:space="0" w:color="auto"/>
              <w:bottom w:val="single" w:sz="4" w:space="0" w:color="auto"/>
              <w:right w:val="single" w:sz="4" w:space="0" w:color="auto"/>
            </w:tcBorders>
          </w:tcPr>
          <w:p w14:paraId="7C3EA2C9" w14:textId="5EE59C23" w:rsidR="00430F37" w:rsidRPr="00754C31" w:rsidRDefault="00430F37" w:rsidP="00C476B5">
            <w:pPr>
              <w:pStyle w:val="Lers"/>
              <w:spacing w:before="0" w:after="0"/>
              <w:jc w:val="left"/>
              <w:rPr>
                <w:rStyle w:val="Finomkiemels"/>
                <w:rFonts w:ascii="Times New Roman" w:hAnsi="Times New Roman"/>
                <w:i w:val="0"/>
                <w:iCs w:val="0"/>
                <w:color w:val="auto"/>
                <w:sz w:val="22"/>
                <w:szCs w:val="22"/>
                <w:lang w:val="en-GB"/>
              </w:rPr>
            </w:pPr>
            <w:r w:rsidRPr="00754C31">
              <w:rPr>
                <w:rStyle w:val="Finomkiemels"/>
                <w:rFonts w:ascii="Times New Roman" w:hAnsi="Times New Roman"/>
                <w:i w:val="0"/>
                <w:iCs w:val="0"/>
                <w:color w:val="auto"/>
                <w:sz w:val="22"/>
                <w:szCs w:val="22"/>
                <w:lang w:val="en-GB"/>
              </w:rPr>
              <w:t xml:space="preserve">The examination method (written, to be administered) and evaluation method: a study to be administered and performed in 20 minutes. During the written exam, the students must answer three or three explicit questions. The questions will be made from the curricula marked in the table of contents of the university note. For the case study to be administered, a maximum of 10-page material should be compiled, the subject of which is related to an environmental investment, which may be for any economic branch, extractive industry, processing industry, energy sector, agriculture, transport, services, innovation developments. The subject may be linked to projects of priority or international relations at national level, for </w:t>
            </w:r>
            <w:r w:rsidR="009A60D3" w:rsidRPr="00754C31">
              <w:rPr>
                <w:rStyle w:val="Finomkiemels"/>
                <w:rFonts w:ascii="Times New Roman" w:hAnsi="Times New Roman"/>
                <w:i w:val="0"/>
                <w:iCs w:val="0"/>
                <w:color w:val="auto"/>
                <w:sz w:val="22"/>
                <w:szCs w:val="22"/>
                <w:lang w:val="en-GB"/>
              </w:rPr>
              <w:t xml:space="preserve">example </w:t>
            </w:r>
            <w:r w:rsidRPr="00754C31">
              <w:rPr>
                <w:rStyle w:val="Finomkiemels"/>
                <w:rFonts w:ascii="Times New Roman" w:hAnsi="Times New Roman"/>
                <w:i w:val="0"/>
                <w:iCs w:val="0"/>
                <w:color w:val="auto"/>
                <w:sz w:val="22"/>
                <w:szCs w:val="22"/>
                <w:lang w:val="en-GB"/>
              </w:rPr>
              <w:t xml:space="preserve">an EU-supported investment. There may be a theme related to the </w:t>
            </w:r>
            <w:r w:rsidR="009A60D3" w:rsidRPr="00754C31">
              <w:rPr>
                <w:rStyle w:val="Finomkiemels"/>
                <w:rFonts w:ascii="Times New Roman" w:hAnsi="Times New Roman"/>
                <w:i w:val="0"/>
                <w:iCs w:val="0"/>
                <w:color w:val="auto"/>
                <w:sz w:val="22"/>
                <w:szCs w:val="22"/>
                <w:lang w:val="en-GB"/>
              </w:rPr>
              <w:t>US</w:t>
            </w:r>
            <w:r w:rsidR="00FE61E4" w:rsidRPr="00754C31">
              <w:rPr>
                <w:rStyle w:val="Finomkiemels"/>
                <w:rFonts w:ascii="Times New Roman" w:hAnsi="Times New Roman"/>
                <w:i w:val="0"/>
                <w:iCs w:val="0"/>
                <w:color w:val="auto"/>
                <w:sz w:val="22"/>
                <w:szCs w:val="22"/>
                <w:lang w:val="en-GB"/>
              </w:rPr>
              <w:t xml:space="preserve"> or EU or </w:t>
            </w:r>
            <w:r w:rsidRPr="00754C31">
              <w:rPr>
                <w:rStyle w:val="Finomkiemels"/>
                <w:rFonts w:ascii="Times New Roman" w:hAnsi="Times New Roman"/>
                <w:i w:val="0"/>
                <w:iCs w:val="0"/>
                <w:color w:val="auto"/>
                <w:sz w:val="22"/>
                <w:szCs w:val="22"/>
                <w:lang w:val="en-GB"/>
              </w:rPr>
              <w:t>UN specialized organizations' decisions (world, international currency base, UNCTAD, WHO, ILO). The highlighted aspects are environmental protection and the hedges. The subject to be administered may be the work of the student's possible degree or scientific student conference work. Parallelism is possible. Structure to be administered Party: Summary and 5-10 keywords; Half page Introduction, half page methodological description, a page call list, references to the text are also indicated; half side of the summary experiences. In 6 or 7 pages, the circumstances, costs, purpose, essential and operational mechanism, usefulness and results of the investment are to be explained. The study must be administered in word as a presentation as a student of 12 to 15 slides in 20-20 minutes. The recommended literature is to assist in the preparation of work and further work.</w:t>
            </w:r>
          </w:p>
          <w:p w14:paraId="0854BA91" w14:textId="77777777" w:rsidR="00430F37" w:rsidRPr="00754C31" w:rsidRDefault="00430F37" w:rsidP="00C476B5">
            <w:pPr>
              <w:pStyle w:val="Lers"/>
              <w:spacing w:before="0" w:after="0"/>
              <w:jc w:val="left"/>
              <w:rPr>
                <w:rStyle w:val="Finomkiemels"/>
                <w:rFonts w:ascii="Times New Roman" w:hAnsi="Times New Roman"/>
                <w:i w:val="0"/>
                <w:iCs w:val="0"/>
                <w:color w:val="auto"/>
                <w:sz w:val="22"/>
                <w:szCs w:val="22"/>
                <w:lang w:val="en-GB"/>
              </w:rPr>
            </w:pPr>
          </w:p>
          <w:p w14:paraId="35EFF5F5" w14:textId="4ED8301B" w:rsidR="00932E66" w:rsidRPr="00754C31" w:rsidRDefault="00932E66" w:rsidP="00C476B5">
            <w:pPr>
              <w:pStyle w:val="Nincstrkz"/>
              <w:jc w:val="both"/>
              <w:rPr>
                <w:rStyle w:val="Kiemels2"/>
                <w:rFonts w:ascii="Times New Roman" w:hAnsi="Times New Roman" w:cs="Times New Roman"/>
                <w:sz w:val="22"/>
                <w:szCs w:val="22"/>
                <w:lang w:val="en-GB"/>
              </w:rPr>
            </w:pPr>
            <w:r w:rsidRPr="00754C31">
              <w:rPr>
                <w:rStyle w:val="Kiemels2"/>
                <w:rFonts w:ascii="Times New Roman" w:hAnsi="Times New Roman" w:cs="Times New Roman"/>
                <w:sz w:val="22"/>
                <w:szCs w:val="22"/>
                <w:lang w:val="en-GB"/>
              </w:rPr>
              <w:t xml:space="preserve">As a yearly, an educational review is carried out per year, in which we </w:t>
            </w:r>
            <w:r w:rsidR="00314F57" w:rsidRPr="00754C31">
              <w:rPr>
                <w:rStyle w:val="Kiemels2"/>
                <w:rFonts w:ascii="Times New Roman" w:hAnsi="Times New Roman" w:cs="Times New Roman"/>
                <w:sz w:val="22"/>
                <w:szCs w:val="22"/>
                <w:lang w:val="en-GB"/>
              </w:rPr>
              <w:t>consider</w:t>
            </w:r>
            <w:r w:rsidRPr="00754C31">
              <w:rPr>
                <w:rStyle w:val="Kiemels2"/>
                <w:rFonts w:ascii="Times New Roman" w:hAnsi="Times New Roman" w:cs="Times New Roman"/>
                <w:sz w:val="22"/>
                <w:szCs w:val="22"/>
                <w:lang w:val="en-GB"/>
              </w:rPr>
              <w:t xml:space="preserve"> the effectiveness of knowledge transfer and information from the evaluation of the opinions given by the students </w:t>
            </w:r>
            <w:r w:rsidRPr="00754C31">
              <w:rPr>
                <w:rStyle w:val="Kiemels2"/>
                <w:rFonts w:ascii="Times New Roman" w:hAnsi="Times New Roman" w:cs="Times New Roman"/>
                <w:sz w:val="22"/>
                <w:szCs w:val="22"/>
                <w:lang w:val="en-GB"/>
              </w:rPr>
              <w:lastRenderedPageBreak/>
              <w:t xml:space="preserve">and graduates. </w:t>
            </w:r>
            <w:r w:rsidR="00314F57" w:rsidRPr="00754C31">
              <w:rPr>
                <w:rStyle w:val="Kiemels2"/>
                <w:rFonts w:ascii="Times New Roman" w:hAnsi="Times New Roman" w:cs="Times New Roman"/>
                <w:sz w:val="22"/>
                <w:szCs w:val="22"/>
                <w:lang w:val="en-GB"/>
              </w:rPr>
              <w:t>Based on</w:t>
            </w:r>
            <w:r w:rsidRPr="00754C31">
              <w:rPr>
                <w:rStyle w:val="Kiemels2"/>
                <w:rFonts w:ascii="Times New Roman" w:hAnsi="Times New Roman" w:cs="Times New Roman"/>
                <w:sz w:val="22"/>
                <w:szCs w:val="22"/>
                <w:lang w:val="en-GB"/>
              </w:rPr>
              <w:t xml:space="preserve"> the evaluation, the development promotions can be started, whose areas - the methodology of knowledge transfer, - the contents of the curriculum, - lectures and practices were built on each other. We perform a yearly evaluation of the changes and their results; we make a note about </w:t>
            </w:r>
            <w:r w:rsidR="00314F57" w:rsidRPr="00754C31">
              <w:rPr>
                <w:rStyle w:val="Kiemels2"/>
                <w:rFonts w:ascii="Times New Roman" w:hAnsi="Times New Roman" w:cs="Times New Roman"/>
                <w:sz w:val="22"/>
                <w:szCs w:val="22"/>
                <w:lang w:val="en-GB"/>
              </w:rPr>
              <w:t>this,</w:t>
            </w:r>
            <w:r w:rsidRPr="00754C31">
              <w:rPr>
                <w:rStyle w:val="Kiemels2"/>
                <w:rFonts w:ascii="Times New Roman" w:hAnsi="Times New Roman" w:cs="Times New Roman"/>
                <w:sz w:val="22"/>
                <w:szCs w:val="22"/>
                <w:lang w:val="en-GB"/>
              </w:rPr>
              <w:t xml:space="preserve"> and the proven items are scheduled by the professional program to be part of the subject program.</w:t>
            </w:r>
          </w:p>
          <w:p w14:paraId="0371019C" w14:textId="77777777" w:rsidR="00932E66" w:rsidRPr="00754C31" w:rsidRDefault="00932E66" w:rsidP="00C476B5">
            <w:pPr>
              <w:pStyle w:val="Lers"/>
              <w:spacing w:before="0" w:after="0"/>
              <w:rPr>
                <w:rFonts w:ascii="Times New Roman" w:hAnsi="Times New Roman"/>
                <w:b/>
                <w:bCs/>
                <w:sz w:val="22"/>
                <w:szCs w:val="22"/>
                <w:lang w:val="en-GB"/>
              </w:rPr>
            </w:pPr>
          </w:p>
          <w:p w14:paraId="51BB87BA" w14:textId="51F6C85A" w:rsidR="00932E66" w:rsidRPr="00754C31" w:rsidRDefault="00932E66" w:rsidP="00C476B5">
            <w:pPr>
              <w:pStyle w:val="Lers"/>
              <w:spacing w:before="0" w:after="0"/>
              <w:rPr>
                <w:rFonts w:ascii="Times New Roman" w:hAnsi="Times New Roman"/>
                <w:b/>
                <w:bCs/>
                <w:sz w:val="22"/>
                <w:szCs w:val="22"/>
                <w:lang w:val="en-GB"/>
              </w:rPr>
            </w:pPr>
            <w:r w:rsidRPr="00754C31">
              <w:rPr>
                <w:rFonts w:ascii="Times New Roman" w:hAnsi="Times New Roman"/>
                <w:b/>
                <w:bCs/>
                <w:sz w:val="22"/>
                <w:szCs w:val="22"/>
                <w:lang w:val="en-GB"/>
              </w:rPr>
              <w:t xml:space="preserve">Qualified insurance methods of the subject </w:t>
            </w:r>
          </w:p>
          <w:p w14:paraId="786ACC6B" w14:textId="77777777" w:rsidR="00754C31" w:rsidRDefault="00932E66" w:rsidP="00754C31">
            <w:pPr>
              <w:adjustRightInd w:val="0"/>
              <w:spacing w:after="0" w:line="240" w:lineRule="auto"/>
              <w:jc w:val="both"/>
              <w:rPr>
                <w:rStyle w:val="Erskiemels"/>
                <w:rFonts w:ascii="Times New Roman" w:hAnsi="Times New Roman" w:cs="Times New Roman"/>
                <w:i w:val="0"/>
                <w:iCs w:val="0"/>
                <w:color w:val="auto"/>
                <w:lang w:val="en-GB"/>
              </w:rPr>
            </w:pPr>
            <w:r w:rsidRPr="00754C31">
              <w:rPr>
                <w:rFonts w:ascii="Times New Roman" w:hAnsi="Times New Roman" w:cs="Times New Roman"/>
                <w:lang w:val="en-GB"/>
              </w:rPr>
              <w:t xml:space="preserve">Meanwhile, </w:t>
            </w:r>
            <w:r w:rsidR="00DD1152" w:rsidRPr="00754C31">
              <w:rPr>
                <w:rFonts w:ascii="Times New Roman" w:hAnsi="Times New Roman" w:cs="Times New Roman"/>
                <w:lang w:val="en-GB"/>
              </w:rPr>
              <w:t xml:space="preserve">environmental </w:t>
            </w:r>
            <w:r w:rsidRPr="00754C31">
              <w:rPr>
                <w:rFonts w:ascii="Times New Roman" w:hAnsi="Times New Roman" w:cs="Times New Roman"/>
                <w:lang w:val="en-GB"/>
              </w:rPr>
              <w:t xml:space="preserve">management </w:t>
            </w:r>
            <w:r w:rsidR="00DD1152" w:rsidRPr="00754C31">
              <w:rPr>
                <w:rFonts w:ascii="Times New Roman" w:hAnsi="Times New Roman" w:cs="Times New Roman"/>
                <w:lang w:val="en-GB"/>
              </w:rPr>
              <w:t xml:space="preserve">and risk analysis </w:t>
            </w:r>
            <w:r w:rsidR="001B1E75" w:rsidRPr="00754C31">
              <w:rPr>
                <w:rFonts w:ascii="Times New Roman" w:hAnsi="Times New Roman" w:cs="Times New Roman"/>
                <w:lang w:val="en-GB"/>
              </w:rPr>
              <w:t>are</w:t>
            </w:r>
            <w:r w:rsidRPr="00754C31">
              <w:rPr>
                <w:rFonts w:ascii="Times New Roman" w:hAnsi="Times New Roman" w:cs="Times New Roman"/>
                <w:lang w:val="en-GB"/>
              </w:rPr>
              <w:t xml:space="preserve"> improved </w:t>
            </w:r>
            <w:r w:rsidR="001B1E75" w:rsidRPr="00754C31">
              <w:rPr>
                <w:rFonts w:ascii="Times New Roman" w:hAnsi="Times New Roman" w:cs="Times New Roman"/>
                <w:lang w:val="en-GB"/>
              </w:rPr>
              <w:t>globally</w:t>
            </w:r>
            <w:r w:rsidR="00050B6D" w:rsidRPr="00754C31">
              <w:rPr>
                <w:rFonts w:ascii="Times New Roman" w:hAnsi="Times New Roman" w:cs="Times New Roman"/>
                <w:lang w:val="en-GB"/>
              </w:rPr>
              <w:t>.</w:t>
            </w:r>
            <w:r w:rsidR="00754C31">
              <w:rPr>
                <w:rFonts w:ascii="Times New Roman" w:hAnsi="Times New Roman" w:cs="Times New Roman"/>
                <w:lang w:val="en-GB"/>
              </w:rPr>
              <w:t xml:space="preserve"> </w:t>
            </w:r>
            <w:r w:rsidR="00C476B5" w:rsidRPr="00754C31">
              <w:rPr>
                <w:rStyle w:val="Erskiemels"/>
                <w:rFonts w:ascii="Times New Roman" w:hAnsi="Times New Roman" w:cs="Times New Roman"/>
                <w:i w:val="0"/>
                <w:iCs w:val="0"/>
                <w:color w:val="auto"/>
                <w:lang w:val="en-GB"/>
              </w:rPr>
              <w:t xml:space="preserve">Despite the contradictions, the experience so far proves that environmental policy cannot lack consumer movements on environmentally friendly products. Our examples only point out that after a very careful analysis, we can announce a product that we need to review our environmentally friendly and even review our evaluation. </w:t>
            </w:r>
          </w:p>
          <w:p w14:paraId="1B72F6B3" w14:textId="3A01F6EE" w:rsidR="00C476B5" w:rsidRPr="00754C31" w:rsidRDefault="00C476B5" w:rsidP="00754C31">
            <w:pPr>
              <w:adjustRightInd w:val="0"/>
              <w:spacing w:after="0" w:line="240" w:lineRule="auto"/>
              <w:jc w:val="both"/>
              <w:rPr>
                <w:rStyle w:val="Erskiemels"/>
                <w:rFonts w:ascii="Times New Roman" w:hAnsi="Times New Roman" w:cs="Times New Roman"/>
                <w:i w:val="0"/>
                <w:iCs w:val="0"/>
                <w:color w:val="auto"/>
                <w:lang w:val="en-GB"/>
              </w:rPr>
            </w:pPr>
            <w:r w:rsidRPr="00754C31">
              <w:rPr>
                <w:rStyle w:val="Erskiemels"/>
                <w:rFonts w:ascii="Times New Roman" w:hAnsi="Times New Roman" w:cs="Times New Roman"/>
                <w:i w:val="0"/>
                <w:iCs w:val="0"/>
                <w:color w:val="auto"/>
                <w:lang w:val="en-GB"/>
              </w:rPr>
              <w:t>We need to raise awareness of environmentally friendly products. It can be proved that overemphasizing environmental requirements often serves modern protectionism, it also becomes a tool for import restrictions, displacement of competitors, and advertising and marketing. Similar experiences have already been published in the pharmaceutical industry, where the requirements of GLP and GMP (Good Laboratory Practice and Good Manufacturing Practice) are clearly favourable to the most advanced techniques and leads to the destruction of the little ones. Of course, it is easy to overemphasize the importance of measures to protect the environment by overemphasizing the acquisition of consumer confidence.</w:t>
            </w:r>
          </w:p>
          <w:p w14:paraId="4C97622A" w14:textId="77777777" w:rsidR="00C476B5" w:rsidRPr="00754C31" w:rsidRDefault="00C476B5" w:rsidP="00C476B5">
            <w:pPr>
              <w:spacing w:after="0" w:line="240" w:lineRule="auto"/>
              <w:jc w:val="both"/>
              <w:rPr>
                <w:rStyle w:val="Erskiemels"/>
                <w:rFonts w:ascii="Times New Roman" w:hAnsi="Times New Roman" w:cs="Times New Roman"/>
                <w:i w:val="0"/>
                <w:iCs w:val="0"/>
                <w:color w:val="auto"/>
                <w:lang w:val="en-GB"/>
              </w:rPr>
            </w:pPr>
            <w:r w:rsidRPr="00754C31">
              <w:rPr>
                <w:rStyle w:val="Erskiemels"/>
                <w:rFonts w:ascii="Times New Roman" w:hAnsi="Times New Roman" w:cs="Times New Roman"/>
                <w:i w:val="0"/>
                <w:iCs w:val="0"/>
                <w:color w:val="auto"/>
                <w:lang w:val="en-GB"/>
              </w:rPr>
              <w:t xml:space="preserve">Today, only the most advanced capital companies have a strong economic interest in the marketing of environmentally friendly products, while consumers' environmental awareness can only be developed above a certain standard of living. It depends on the values ​​of society on the importance of a healthy environment and the interests of future generations in the standard of living of the population. </w:t>
            </w:r>
          </w:p>
          <w:p w14:paraId="0AB7FDA0" w14:textId="28772FB6" w:rsidR="00430285" w:rsidRPr="00754C31" w:rsidRDefault="00C476B5" w:rsidP="00754C31">
            <w:pPr>
              <w:spacing w:after="0" w:line="240" w:lineRule="auto"/>
              <w:jc w:val="both"/>
              <w:rPr>
                <w:rFonts w:ascii="Times New Roman" w:eastAsia="Times New Roman" w:hAnsi="Times New Roman" w:cs="Times New Roman"/>
                <w:lang w:val="en-GB" w:eastAsia="hu-HU"/>
              </w:rPr>
            </w:pPr>
            <w:r w:rsidRPr="00754C31">
              <w:rPr>
                <w:rStyle w:val="Erskiemels"/>
                <w:rFonts w:ascii="Times New Roman" w:hAnsi="Times New Roman" w:cs="Times New Roman"/>
                <w:i w:val="0"/>
                <w:iCs w:val="0"/>
                <w:color w:val="auto"/>
                <w:lang w:val="en-GB"/>
              </w:rPr>
              <w:t xml:space="preserve">The environmental-ecological assessment of a product, technology is also a matter of social contract. Economic or scientific rationalization is often futile, if the social contract is not concluded, technology does not spread. Despite the favourable environmental and economic evaluation, nuclear power plants are much slower than 15 years ago, </w:t>
            </w:r>
            <w:r w:rsidR="00754C31" w:rsidRPr="00754C31">
              <w:rPr>
                <w:rStyle w:val="Erskiemels"/>
                <w:rFonts w:ascii="Times New Roman" w:hAnsi="Times New Roman" w:cs="Times New Roman"/>
                <w:i w:val="0"/>
                <w:iCs w:val="0"/>
                <w:color w:val="auto"/>
                <w:lang w:val="en-GB"/>
              </w:rPr>
              <w:t>even though</w:t>
            </w:r>
            <w:r w:rsidRPr="00754C31">
              <w:rPr>
                <w:rStyle w:val="Erskiemels"/>
                <w:rFonts w:ascii="Times New Roman" w:hAnsi="Times New Roman" w:cs="Times New Roman"/>
                <w:i w:val="0"/>
                <w:iCs w:val="0"/>
                <w:color w:val="auto"/>
                <w:lang w:val="en-GB"/>
              </w:rPr>
              <w:t xml:space="preserve"> there is no other way out, according to some energy prognosis. Over the past ten years, there have been fundamental changes in the values ​​of developed capitalist countries. Among other things, sensitivity is to very rare, but "unpredictable \" consequences has increased, and fear of </w:t>
            </w:r>
            <w:r w:rsidR="00754C31" w:rsidRPr="00754C31">
              <w:rPr>
                <w:rStyle w:val="Erskiemels"/>
                <w:rFonts w:ascii="Times New Roman" w:hAnsi="Times New Roman" w:cs="Times New Roman"/>
                <w:i w:val="0"/>
                <w:iCs w:val="0"/>
                <w:color w:val="auto"/>
                <w:lang w:val="en-GB"/>
              </w:rPr>
              <w:t>the” long</w:t>
            </w:r>
            <w:r w:rsidRPr="00754C31">
              <w:rPr>
                <w:rStyle w:val="Erskiemels"/>
                <w:rFonts w:ascii="Times New Roman" w:hAnsi="Times New Roman" w:cs="Times New Roman"/>
                <w:i w:val="0"/>
                <w:iCs w:val="0"/>
                <w:color w:val="auto"/>
                <w:lang w:val="en-GB"/>
              </w:rPr>
              <w:t xml:space="preserve"> term” effects of environmental pollution has increased.</w:t>
            </w:r>
          </w:p>
        </w:tc>
      </w:tr>
      <w:tr w:rsidR="004B67EF" w:rsidRPr="00CA1700" w14:paraId="0C9884C3" w14:textId="77777777" w:rsidTr="009744FD">
        <w:tc>
          <w:tcPr>
            <w:tcW w:w="8856"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CE79DAA" w14:textId="3FA95CBD" w:rsidR="004B67EF" w:rsidRPr="00CA1700" w:rsidRDefault="00932E66" w:rsidP="004B67EF">
            <w:pPr>
              <w:spacing w:after="0" w:line="240" w:lineRule="auto"/>
              <w:jc w:val="center"/>
              <w:rPr>
                <w:rFonts w:ascii="Times New Roman" w:eastAsia="Times New Roman" w:hAnsi="Times New Roman" w:cs="Times New Roman"/>
                <w:b/>
                <w:iCs/>
                <w:lang w:val="en-GB" w:eastAsia="hu-HU"/>
              </w:rPr>
            </w:pPr>
            <w:r w:rsidRPr="00CA1700">
              <w:rPr>
                <w:rFonts w:ascii="Times New Roman" w:eastAsia="Times New Roman" w:hAnsi="Times New Roman" w:cs="Times New Roman"/>
                <w:b/>
                <w:iCs/>
                <w:lang w:val="en-GB" w:eastAsia="hu-HU"/>
              </w:rPr>
              <w:lastRenderedPageBreak/>
              <w:t xml:space="preserve">Study Materials / </w:t>
            </w:r>
            <w:proofErr w:type="spellStart"/>
            <w:r w:rsidR="004B67EF" w:rsidRPr="00CA1700">
              <w:rPr>
                <w:rFonts w:ascii="Times New Roman" w:eastAsia="Times New Roman" w:hAnsi="Times New Roman" w:cs="Times New Roman"/>
                <w:b/>
                <w:iCs/>
                <w:lang w:val="en-GB" w:eastAsia="hu-HU"/>
              </w:rPr>
              <w:t>Irodalom</w:t>
            </w:r>
            <w:proofErr w:type="spellEnd"/>
          </w:p>
        </w:tc>
      </w:tr>
      <w:tr w:rsidR="004B67EF" w:rsidRPr="00CA1700" w14:paraId="3545F8E2" w14:textId="77777777" w:rsidTr="006B1DA9">
        <w:trPr>
          <w:trHeight w:val="848"/>
        </w:trPr>
        <w:tc>
          <w:tcPr>
            <w:tcW w:w="8856" w:type="dxa"/>
            <w:gridSpan w:val="4"/>
            <w:tcBorders>
              <w:top w:val="single" w:sz="4" w:space="0" w:color="auto"/>
              <w:left w:val="single" w:sz="4" w:space="0" w:color="auto"/>
              <w:bottom w:val="single" w:sz="4" w:space="0" w:color="auto"/>
              <w:right w:val="single" w:sz="4" w:space="0" w:color="auto"/>
            </w:tcBorders>
          </w:tcPr>
          <w:p w14:paraId="562DD92B" w14:textId="018F49F1" w:rsidR="009744FD" w:rsidRPr="00CA1700" w:rsidRDefault="00932E66" w:rsidP="00173866">
            <w:pPr>
              <w:spacing w:after="0" w:line="240" w:lineRule="auto"/>
              <w:rPr>
                <w:rFonts w:ascii="Times New Roman" w:eastAsia="Times New Roman" w:hAnsi="Times New Roman" w:cs="Times New Roman"/>
                <w:i/>
                <w:lang w:val="en-GB" w:eastAsia="hu-HU"/>
              </w:rPr>
            </w:pPr>
            <w:r w:rsidRPr="00CA1700">
              <w:rPr>
                <w:rFonts w:ascii="Times New Roman" w:eastAsia="Times New Roman" w:hAnsi="Times New Roman" w:cs="Times New Roman"/>
                <w:i/>
                <w:lang w:val="en-GB" w:eastAsia="hu-HU"/>
              </w:rPr>
              <w:t xml:space="preserve">Obligatory / </w:t>
            </w:r>
            <w:proofErr w:type="spellStart"/>
            <w:r w:rsidR="009744FD" w:rsidRPr="00CA1700">
              <w:rPr>
                <w:rFonts w:ascii="Times New Roman" w:eastAsia="Times New Roman" w:hAnsi="Times New Roman" w:cs="Times New Roman"/>
                <w:i/>
                <w:lang w:val="en-GB" w:eastAsia="hu-HU"/>
              </w:rPr>
              <w:t>Kötelező</w:t>
            </w:r>
            <w:proofErr w:type="spellEnd"/>
            <w:r w:rsidR="009744FD" w:rsidRPr="00CA1700">
              <w:rPr>
                <w:rFonts w:ascii="Times New Roman" w:eastAsia="Times New Roman" w:hAnsi="Times New Roman" w:cs="Times New Roman"/>
                <w:i/>
                <w:lang w:val="en-GB" w:eastAsia="hu-HU"/>
              </w:rPr>
              <w:t>:</w:t>
            </w:r>
          </w:p>
          <w:p w14:paraId="37049A79" w14:textId="4CF9D0DF" w:rsidR="009D7646" w:rsidRPr="00AC2DEA" w:rsidRDefault="00932E66" w:rsidP="00AC2DEA">
            <w:pPr>
              <w:pStyle w:val="Lers"/>
              <w:rPr>
                <w:rFonts w:ascii="Times New Roman" w:hAnsi="Times New Roman"/>
                <w:bCs/>
                <w:sz w:val="22"/>
                <w:szCs w:val="22"/>
                <w:lang w:val="en-GB"/>
              </w:rPr>
            </w:pPr>
            <w:r w:rsidRPr="00CA1700">
              <w:rPr>
                <w:rFonts w:ascii="Times New Roman" w:hAnsi="Times New Roman"/>
                <w:bCs/>
                <w:sz w:val="22"/>
                <w:szCs w:val="22"/>
                <w:lang w:val="en-GB"/>
              </w:rPr>
              <w:t xml:space="preserve">Materials of the lectures / </w:t>
            </w:r>
            <w:proofErr w:type="spellStart"/>
            <w:r w:rsidR="00173866" w:rsidRPr="00CA1700">
              <w:rPr>
                <w:rFonts w:ascii="Times New Roman" w:hAnsi="Times New Roman"/>
                <w:bCs/>
                <w:sz w:val="22"/>
                <w:szCs w:val="22"/>
                <w:lang w:val="en-GB"/>
              </w:rPr>
              <w:t>Előadás</w:t>
            </w:r>
            <w:proofErr w:type="spellEnd"/>
            <w:r w:rsidR="00173866" w:rsidRPr="00CA1700">
              <w:rPr>
                <w:rFonts w:ascii="Times New Roman" w:hAnsi="Times New Roman"/>
                <w:bCs/>
                <w:sz w:val="22"/>
                <w:szCs w:val="22"/>
                <w:lang w:val="en-GB"/>
              </w:rPr>
              <w:t xml:space="preserve"> </w:t>
            </w:r>
            <w:proofErr w:type="spellStart"/>
            <w:r w:rsidR="00173866" w:rsidRPr="00CA1700">
              <w:rPr>
                <w:rFonts w:ascii="Times New Roman" w:hAnsi="Times New Roman"/>
                <w:bCs/>
                <w:sz w:val="22"/>
                <w:szCs w:val="22"/>
                <w:lang w:val="en-GB"/>
              </w:rPr>
              <w:t>anyagai</w:t>
            </w:r>
            <w:proofErr w:type="spellEnd"/>
            <w:r w:rsidR="00173866" w:rsidRPr="00CA1700">
              <w:rPr>
                <w:rFonts w:ascii="Times New Roman" w:hAnsi="Times New Roman"/>
                <w:bCs/>
                <w:sz w:val="22"/>
                <w:szCs w:val="22"/>
                <w:lang w:val="en-GB"/>
              </w:rPr>
              <w:t xml:space="preserve"> (Moodle </w:t>
            </w:r>
            <w:r w:rsidRPr="00CA1700">
              <w:rPr>
                <w:rFonts w:ascii="Times New Roman" w:hAnsi="Times New Roman"/>
                <w:bCs/>
                <w:sz w:val="22"/>
                <w:szCs w:val="22"/>
                <w:lang w:val="en-GB"/>
              </w:rPr>
              <w:t>system</w:t>
            </w:r>
            <w:r w:rsidR="00173866" w:rsidRPr="00CA1700">
              <w:rPr>
                <w:rFonts w:ascii="Times New Roman" w:hAnsi="Times New Roman"/>
                <w:bCs/>
                <w:sz w:val="22"/>
                <w:szCs w:val="22"/>
                <w:lang w:val="en-GB"/>
              </w:rPr>
              <w:t>).</w:t>
            </w:r>
          </w:p>
          <w:p w14:paraId="725A1D17" w14:textId="131BD97C" w:rsidR="001866DD" w:rsidRDefault="00AC2DEA" w:rsidP="001866DD">
            <w:pPr>
              <w:numPr>
                <w:ilvl w:val="0"/>
                <w:numId w:val="9"/>
              </w:numPr>
              <w:autoSpaceDE w:val="0"/>
              <w:autoSpaceDN w:val="0"/>
              <w:adjustRightInd w:val="0"/>
              <w:spacing w:after="0" w:line="240" w:lineRule="auto"/>
              <w:ind w:left="357" w:hanging="357"/>
              <w:jc w:val="both"/>
              <w:rPr>
                <w:rFonts w:ascii="Times New Roman" w:hAnsi="Times New Roman" w:cs="Times New Roman"/>
                <w:lang w:val="en-GB"/>
              </w:rPr>
            </w:pPr>
            <w:r>
              <w:rPr>
                <w:rFonts w:ascii="Times New Roman" w:hAnsi="Times New Roman" w:cs="Times New Roman"/>
                <w:lang w:val="en-GB"/>
              </w:rPr>
              <w:t xml:space="preserve">Zsarnóczai </w:t>
            </w:r>
            <w:r w:rsidRPr="00CA1700">
              <w:rPr>
                <w:rFonts w:ascii="Times New Roman" w:hAnsi="Times New Roman" w:cs="Times New Roman"/>
                <w:lang w:val="en-GB"/>
              </w:rPr>
              <w:t>Sándor (edited by, 202</w:t>
            </w:r>
            <w:r>
              <w:rPr>
                <w:rFonts w:ascii="Times New Roman" w:hAnsi="Times New Roman" w:cs="Times New Roman"/>
                <w:lang w:val="en-GB"/>
              </w:rPr>
              <w:t>6</w:t>
            </w:r>
            <w:r w:rsidRPr="00CA1700">
              <w:rPr>
                <w:rFonts w:ascii="Times New Roman" w:hAnsi="Times New Roman" w:cs="Times New Roman"/>
                <w:lang w:val="en-GB"/>
              </w:rPr>
              <w:t xml:space="preserve">): </w:t>
            </w:r>
            <w:r w:rsidRPr="009D7646">
              <w:rPr>
                <w:rFonts w:ascii="Times New Roman" w:hAnsi="Times New Roman" w:cs="Times New Roman"/>
              </w:rPr>
              <w:t>RISK ANALYSIS</w:t>
            </w:r>
            <w:r>
              <w:rPr>
                <w:rFonts w:ascii="Times New Roman" w:hAnsi="Times New Roman" w:cs="Times New Roman"/>
              </w:rPr>
              <w:t xml:space="preserve">. </w:t>
            </w:r>
            <w:r w:rsidR="009676C9" w:rsidRPr="00B35662">
              <w:rPr>
                <w:rFonts w:ascii="Times New Roman" w:hAnsi="Times New Roman" w:cs="Times New Roman"/>
                <w:b/>
                <w:bCs/>
              </w:rPr>
              <w:t xml:space="preserve">FIRST </w:t>
            </w:r>
            <w:r w:rsidRPr="00B35662">
              <w:rPr>
                <w:rFonts w:ascii="Times New Roman" w:hAnsi="Times New Roman" w:cs="Times New Roman"/>
                <w:b/>
                <w:bCs/>
              </w:rPr>
              <w:t>Notebook</w:t>
            </w:r>
            <w:r>
              <w:rPr>
                <w:rFonts w:ascii="Times New Roman" w:hAnsi="Times New Roman" w:cs="Times New Roman"/>
              </w:rPr>
              <w:t xml:space="preserve">, </w:t>
            </w:r>
            <w:r w:rsidR="002D305D">
              <w:rPr>
                <w:rFonts w:ascii="Times New Roman" w:hAnsi="Times New Roman" w:cs="Times New Roman"/>
              </w:rPr>
              <w:t>RKX</w:t>
            </w:r>
            <w:r w:rsidR="001866DD">
              <w:rPr>
                <w:rFonts w:ascii="Times New Roman" w:hAnsi="Times New Roman" w:cs="Times New Roman"/>
              </w:rPr>
              <w:t xml:space="preserve">KO1ABNF, </w:t>
            </w:r>
            <w:r>
              <w:rPr>
                <w:rFonts w:ascii="Times New Roman" w:hAnsi="Times New Roman" w:cs="Times New Roman"/>
              </w:rPr>
              <w:t xml:space="preserve">SIGNED CHAPTERS, </w:t>
            </w:r>
            <w:r w:rsidRPr="00723588">
              <w:rPr>
                <w:rFonts w:ascii="Times New Roman" w:hAnsi="Times New Roman" w:cs="Times New Roman"/>
                <w:szCs w:val="24"/>
                <w:lang w:val="en-GB"/>
              </w:rPr>
              <w:t xml:space="preserve">Budapest, </w:t>
            </w:r>
            <w:r w:rsidRPr="00483B55">
              <w:rPr>
                <w:rFonts w:ascii="Times New Roman" w:hAnsi="Times New Roman" w:cs="Times New Roman"/>
                <w:b/>
                <w:bCs/>
                <w:szCs w:val="24"/>
                <w:lang w:val="en-GB"/>
              </w:rPr>
              <w:t xml:space="preserve">2025-2026/ </w:t>
            </w:r>
            <w:r w:rsidRPr="00B74D79">
              <w:rPr>
                <w:rFonts w:ascii="Times New Roman" w:hAnsi="Times New Roman" w:cs="Times New Roman"/>
                <w:szCs w:val="24"/>
                <w:lang w:val="en-GB"/>
              </w:rPr>
              <w:t>SECOND semester</w:t>
            </w:r>
            <w:r>
              <w:rPr>
                <w:rFonts w:ascii="Times New Roman" w:hAnsi="Times New Roman" w:cs="Times New Roman"/>
                <w:szCs w:val="24"/>
                <w:lang w:val="en-GB"/>
              </w:rPr>
              <w:t xml:space="preserve">. </w:t>
            </w:r>
            <w:r w:rsidRPr="00CA1700">
              <w:rPr>
                <w:rFonts w:ascii="Times New Roman" w:hAnsi="Times New Roman" w:cs="Times New Roman"/>
                <w:lang w:val="en-GB"/>
              </w:rPr>
              <w:t xml:space="preserve">ÓBUDA University, </w:t>
            </w:r>
            <w:proofErr w:type="spellStart"/>
            <w:r w:rsidRPr="00CA1700">
              <w:rPr>
                <w:rFonts w:ascii="Times New Roman" w:hAnsi="Times New Roman" w:cs="Times New Roman"/>
                <w:lang w:val="en-GB"/>
              </w:rPr>
              <w:t>Rejtő</w:t>
            </w:r>
            <w:proofErr w:type="spellEnd"/>
            <w:r w:rsidRPr="00CA1700">
              <w:rPr>
                <w:rFonts w:ascii="Times New Roman" w:hAnsi="Times New Roman" w:cs="Times New Roman"/>
                <w:lang w:val="en-GB"/>
              </w:rPr>
              <w:t xml:space="preserve"> Sándor Faculty of Light Industrial and Environmental Engineering, Environmental Engineering Institute</w:t>
            </w:r>
            <w:r w:rsidR="00B4633B">
              <w:rPr>
                <w:rFonts w:ascii="Times New Roman" w:hAnsi="Times New Roman" w:cs="Times New Roman"/>
                <w:lang w:val="en-GB"/>
              </w:rPr>
              <w:t xml:space="preserve">, </w:t>
            </w:r>
            <w:r w:rsidR="00456744">
              <w:rPr>
                <w:rFonts w:ascii="Times New Roman" w:hAnsi="Times New Roman" w:cs="Times New Roman"/>
                <w:lang w:val="en-GB"/>
              </w:rPr>
              <w:t xml:space="preserve">obligatory: </w:t>
            </w:r>
            <w:r w:rsidR="00B4633B">
              <w:rPr>
                <w:rFonts w:ascii="Times New Roman" w:hAnsi="Times New Roman" w:cs="Times New Roman"/>
                <w:lang w:val="en-GB"/>
              </w:rPr>
              <w:t xml:space="preserve"> </w:t>
            </w:r>
            <w:r w:rsidR="001866DD">
              <w:rPr>
                <w:rFonts w:ascii="Times New Roman" w:hAnsi="Times New Roman" w:cs="Times New Roman"/>
                <w:lang w:val="en-GB"/>
              </w:rPr>
              <w:t xml:space="preserve"> </w:t>
            </w:r>
            <w:r w:rsidR="003E30DF">
              <w:rPr>
                <w:rFonts w:ascii="Times New Roman" w:hAnsi="Times New Roman" w:cs="Times New Roman"/>
                <w:lang w:val="en-GB"/>
              </w:rPr>
              <w:t>p</w:t>
            </w:r>
            <w:r w:rsidR="009E677B">
              <w:rPr>
                <w:rFonts w:ascii="Times New Roman" w:hAnsi="Times New Roman" w:cs="Times New Roman"/>
                <w:lang w:val="en-GB"/>
              </w:rPr>
              <w:t xml:space="preserve">p. </w:t>
            </w:r>
            <w:r w:rsidR="00B90F91">
              <w:rPr>
                <w:rFonts w:ascii="Times New Roman" w:hAnsi="Times New Roman" w:cs="Times New Roman"/>
                <w:lang w:val="en-GB"/>
              </w:rPr>
              <w:t>1</w:t>
            </w:r>
            <w:r w:rsidR="009E677B">
              <w:rPr>
                <w:rFonts w:ascii="Times New Roman" w:hAnsi="Times New Roman" w:cs="Times New Roman"/>
                <w:lang w:val="en-GB"/>
              </w:rPr>
              <w:t>-</w:t>
            </w:r>
            <w:r w:rsidR="00B90F91">
              <w:rPr>
                <w:rFonts w:ascii="Times New Roman" w:hAnsi="Times New Roman" w:cs="Times New Roman"/>
                <w:lang w:val="en-GB"/>
              </w:rPr>
              <w:t xml:space="preserve"> </w:t>
            </w:r>
            <w:proofErr w:type="gramStart"/>
            <w:r w:rsidR="009E677B">
              <w:rPr>
                <w:rFonts w:ascii="Times New Roman" w:hAnsi="Times New Roman" w:cs="Times New Roman"/>
                <w:lang w:val="en-GB"/>
              </w:rPr>
              <w:t>66</w:t>
            </w:r>
            <w:r w:rsidR="003E30DF">
              <w:rPr>
                <w:rFonts w:ascii="Times New Roman" w:hAnsi="Times New Roman" w:cs="Times New Roman"/>
                <w:lang w:val="en-GB"/>
              </w:rPr>
              <w:t>;</w:t>
            </w:r>
            <w:proofErr w:type="gramEnd"/>
          </w:p>
          <w:p w14:paraId="784F842D" w14:textId="1659EE68" w:rsidR="001866DD" w:rsidRDefault="001866DD" w:rsidP="001866DD">
            <w:pPr>
              <w:numPr>
                <w:ilvl w:val="0"/>
                <w:numId w:val="9"/>
              </w:numPr>
              <w:autoSpaceDE w:val="0"/>
              <w:autoSpaceDN w:val="0"/>
              <w:adjustRightInd w:val="0"/>
              <w:spacing w:after="0" w:line="240" w:lineRule="auto"/>
              <w:ind w:left="357" w:hanging="357"/>
              <w:jc w:val="both"/>
              <w:rPr>
                <w:rFonts w:ascii="Times New Roman" w:hAnsi="Times New Roman" w:cs="Times New Roman"/>
                <w:lang w:val="en-GB"/>
              </w:rPr>
            </w:pPr>
            <w:r>
              <w:rPr>
                <w:rFonts w:ascii="Times New Roman" w:hAnsi="Times New Roman" w:cs="Times New Roman"/>
                <w:lang w:val="en-GB"/>
              </w:rPr>
              <w:t xml:space="preserve">Zsarnóczai </w:t>
            </w:r>
            <w:r w:rsidRPr="00CA1700">
              <w:rPr>
                <w:rFonts w:ascii="Times New Roman" w:hAnsi="Times New Roman" w:cs="Times New Roman"/>
                <w:lang w:val="en-GB"/>
              </w:rPr>
              <w:t>Sándor (edited by, 202</w:t>
            </w:r>
            <w:r>
              <w:rPr>
                <w:rFonts w:ascii="Times New Roman" w:hAnsi="Times New Roman" w:cs="Times New Roman"/>
                <w:lang w:val="en-GB"/>
              </w:rPr>
              <w:t>6</w:t>
            </w:r>
            <w:r w:rsidRPr="00CA1700">
              <w:rPr>
                <w:rFonts w:ascii="Times New Roman" w:hAnsi="Times New Roman" w:cs="Times New Roman"/>
                <w:lang w:val="en-GB"/>
              </w:rPr>
              <w:t xml:space="preserve">): </w:t>
            </w:r>
            <w:r w:rsidRPr="009D7646">
              <w:rPr>
                <w:rFonts w:ascii="Times New Roman" w:hAnsi="Times New Roman" w:cs="Times New Roman"/>
              </w:rPr>
              <w:t>RISK ANALYSIS</w:t>
            </w:r>
            <w:r>
              <w:rPr>
                <w:rFonts w:ascii="Times New Roman" w:hAnsi="Times New Roman" w:cs="Times New Roman"/>
              </w:rPr>
              <w:t xml:space="preserve">. </w:t>
            </w:r>
            <w:r w:rsidR="009676C9" w:rsidRPr="009676C9">
              <w:rPr>
                <w:rFonts w:ascii="Times New Roman" w:hAnsi="Times New Roman" w:cs="Times New Roman"/>
                <w:b/>
                <w:bCs/>
              </w:rPr>
              <w:t xml:space="preserve">SECOND </w:t>
            </w:r>
            <w:r w:rsidRPr="009676C9">
              <w:rPr>
                <w:rFonts w:ascii="Times New Roman" w:hAnsi="Times New Roman" w:cs="Times New Roman"/>
                <w:b/>
                <w:bCs/>
              </w:rPr>
              <w:t>Notebook</w:t>
            </w:r>
            <w:r>
              <w:rPr>
                <w:rFonts w:ascii="Times New Roman" w:hAnsi="Times New Roman" w:cs="Times New Roman"/>
              </w:rPr>
              <w:t xml:space="preserve">, RKXKO1ABNF, SIGNED CHAPTERS, </w:t>
            </w:r>
            <w:r w:rsidRPr="00723588">
              <w:rPr>
                <w:rFonts w:ascii="Times New Roman" w:hAnsi="Times New Roman" w:cs="Times New Roman"/>
                <w:szCs w:val="24"/>
                <w:lang w:val="en-GB"/>
              </w:rPr>
              <w:t xml:space="preserve">Budapest, </w:t>
            </w:r>
            <w:r w:rsidRPr="00B74D79">
              <w:rPr>
                <w:rFonts w:ascii="Times New Roman" w:hAnsi="Times New Roman" w:cs="Times New Roman"/>
                <w:szCs w:val="24"/>
                <w:lang w:val="en-GB"/>
              </w:rPr>
              <w:t>2025-2026</w:t>
            </w:r>
            <w:r>
              <w:rPr>
                <w:rFonts w:ascii="Times New Roman" w:hAnsi="Times New Roman" w:cs="Times New Roman"/>
                <w:szCs w:val="24"/>
                <w:lang w:val="en-GB"/>
              </w:rPr>
              <w:t xml:space="preserve">. </w:t>
            </w:r>
            <w:r w:rsidRPr="00CA1700">
              <w:rPr>
                <w:rFonts w:ascii="Times New Roman" w:hAnsi="Times New Roman" w:cs="Times New Roman"/>
                <w:lang w:val="en-GB"/>
              </w:rPr>
              <w:t xml:space="preserve">ÓBUDA University, </w:t>
            </w:r>
            <w:proofErr w:type="spellStart"/>
            <w:r w:rsidRPr="00CA1700">
              <w:rPr>
                <w:rFonts w:ascii="Times New Roman" w:hAnsi="Times New Roman" w:cs="Times New Roman"/>
                <w:lang w:val="en-GB"/>
              </w:rPr>
              <w:t>Rejtő</w:t>
            </w:r>
            <w:proofErr w:type="spellEnd"/>
            <w:r w:rsidRPr="00CA1700">
              <w:rPr>
                <w:rFonts w:ascii="Times New Roman" w:hAnsi="Times New Roman" w:cs="Times New Roman"/>
                <w:lang w:val="en-GB"/>
              </w:rPr>
              <w:t xml:space="preserve"> Sándor Faculty of Light Industrial and Environmental Engineering, Environmental Engineering Institute</w:t>
            </w:r>
            <w:r w:rsidR="00F02C2F">
              <w:rPr>
                <w:rFonts w:ascii="Times New Roman" w:hAnsi="Times New Roman" w:cs="Times New Roman"/>
                <w:lang w:val="en-GB"/>
              </w:rPr>
              <w:t xml:space="preserve">. </w:t>
            </w:r>
            <w:r w:rsidR="001B0BD1">
              <w:rPr>
                <w:rFonts w:ascii="Times New Roman" w:hAnsi="Times New Roman" w:cs="Times New Roman"/>
                <w:lang w:val="en-GB"/>
              </w:rPr>
              <w:t xml:space="preserve">obligatory </w:t>
            </w:r>
            <w:r w:rsidR="003E30DF">
              <w:rPr>
                <w:rFonts w:ascii="Times New Roman" w:hAnsi="Times New Roman" w:cs="Times New Roman"/>
                <w:lang w:val="en-GB"/>
              </w:rPr>
              <w:t>p</w:t>
            </w:r>
            <w:r w:rsidR="00CE4B99">
              <w:rPr>
                <w:rFonts w:ascii="Times New Roman" w:hAnsi="Times New Roman" w:cs="Times New Roman"/>
                <w:lang w:val="en-GB"/>
              </w:rPr>
              <w:t xml:space="preserve">p. </w:t>
            </w:r>
            <w:r w:rsidR="00B90F91">
              <w:rPr>
                <w:rFonts w:ascii="Times New Roman" w:hAnsi="Times New Roman" w:cs="Times New Roman"/>
                <w:lang w:val="en-GB"/>
              </w:rPr>
              <w:t>1</w:t>
            </w:r>
            <w:r w:rsidR="00CE4B99">
              <w:rPr>
                <w:rFonts w:ascii="Times New Roman" w:hAnsi="Times New Roman" w:cs="Times New Roman"/>
                <w:lang w:val="en-GB"/>
              </w:rPr>
              <w:t xml:space="preserve">-38; </w:t>
            </w:r>
            <w:r w:rsidR="003E30DF">
              <w:rPr>
                <w:rFonts w:ascii="Times New Roman" w:hAnsi="Times New Roman" w:cs="Times New Roman"/>
                <w:lang w:val="en-GB"/>
              </w:rPr>
              <w:t>p</w:t>
            </w:r>
            <w:r w:rsidR="00CE4B99">
              <w:rPr>
                <w:rFonts w:ascii="Times New Roman" w:hAnsi="Times New Roman" w:cs="Times New Roman"/>
                <w:lang w:val="en-GB"/>
              </w:rPr>
              <w:t xml:space="preserve">p. </w:t>
            </w:r>
            <w:r w:rsidR="003F7110">
              <w:rPr>
                <w:rFonts w:ascii="Times New Roman" w:hAnsi="Times New Roman" w:cs="Times New Roman"/>
                <w:lang w:val="en-GB"/>
              </w:rPr>
              <w:t>74-111.</w:t>
            </w:r>
          </w:p>
          <w:p w14:paraId="034D90C7" w14:textId="77777777" w:rsidR="00AC2DEA" w:rsidRPr="00CA1700" w:rsidRDefault="00AC2DEA" w:rsidP="00CA1700">
            <w:pPr>
              <w:autoSpaceDE w:val="0"/>
              <w:autoSpaceDN w:val="0"/>
              <w:adjustRightInd w:val="0"/>
              <w:spacing w:after="0" w:line="240" w:lineRule="auto"/>
              <w:ind w:left="357"/>
              <w:jc w:val="both"/>
              <w:rPr>
                <w:rFonts w:ascii="Times New Roman" w:hAnsi="Times New Roman" w:cs="Times New Roman"/>
                <w:b/>
                <w:lang w:val="en-GB"/>
              </w:rPr>
            </w:pPr>
          </w:p>
          <w:p w14:paraId="56ADDE38" w14:textId="77F8D581" w:rsidR="00173866" w:rsidRPr="00CA1700" w:rsidRDefault="0025331C" w:rsidP="00932E66">
            <w:pPr>
              <w:numPr>
                <w:ilvl w:val="0"/>
                <w:numId w:val="9"/>
              </w:numPr>
              <w:autoSpaceDE w:val="0"/>
              <w:autoSpaceDN w:val="0"/>
              <w:adjustRightInd w:val="0"/>
              <w:spacing w:after="0" w:line="240" w:lineRule="auto"/>
              <w:ind w:left="357" w:hanging="357"/>
              <w:jc w:val="both"/>
              <w:rPr>
                <w:rFonts w:ascii="Times New Roman" w:hAnsi="Times New Roman" w:cs="Times New Roman"/>
                <w:b/>
                <w:lang w:val="en-GB"/>
              </w:rPr>
            </w:pPr>
            <w:r w:rsidRPr="0025331C">
              <w:rPr>
                <w:rFonts w:ascii="Times New Roman" w:hAnsi="Times New Roman" w:cs="Times New Roman"/>
                <w:lang w:val="en-GB"/>
              </w:rPr>
              <w:t xml:space="preserve">Relevant legislation, Laws </w:t>
            </w:r>
            <w:r>
              <w:rPr>
                <w:rFonts w:ascii="Times New Roman" w:hAnsi="Times New Roman" w:cs="Times New Roman"/>
                <w:lang w:val="en-GB"/>
              </w:rPr>
              <w:t xml:space="preserve">/ </w:t>
            </w:r>
            <w:proofErr w:type="spellStart"/>
            <w:r w:rsidR="00173866" w:rsidRPr="00CA1700">
              <w:rPr>
                <w:rFonts w:ascii="Times New Roman" w:hAnsi="Times New Roman" w:cs="Times New Roman"/>
                <w:lang w:val="en-GB"/>
              </w:rPr>
              <w:t>Vonatkozó</w:t>
            </w:r>
            <w:proofErr w:type="spellEnd"/>
            <w:r w:rsidR="00173866" w:rsidRPr="00CA1700">
              <w:rPr>
                <w:rFonts w:ascii="Times New Roman" w:hAnsi="Times New Roman" w:cs="Times New Roman"/>
                <w:lang w:val="en-GB"/>
              </w:rPr>
              <w:t xml:space="preserve"> </w:t>
            </w:r>
            <w:proofErr w:type="spellStart"/>
            <w:r w:rsidR="00173866" w:rsidRPr="00CA1700">
              <w:rPr>
                <w:rFonts w:ascii="Times New Roman" w:hAnsi="Times New Roman" w:cs="Times New Roman"/>
                <w:lang w:val="en-GB"/>
              </w:rPr>
              <w:t>jogszabályok</w:t>
            </w:r>
            <w:proofErr w:type="spellEnd"/>
            <w:r w:rsidR="00173866" w:rsidRPr="00CA1700">
              <w:rPr>
                <w:rFonts w:ascii="Times New Roman" w:hAnsi="Times New Roman" w:cs="Times New Roman"/>
                <w:lang w:val="en-GB"/>
              </w:rPr>
              <w:t xml:space="preserve">, </w:t>
            </w:r>
            <w:proofErr w:type="spellStart"/>
            <w:r w:rsidR="00173866" w:rsidRPr="00CA1700">
              <w:rPr>
                <w:rFonts w:ascii="Times New Roman" w:hAnsi="Times New Roman" w:cs="Times New Roman"/>
                <w:lang w:val="en-GB"/>
              </w:rPr>
              <w:t>törvények</w:t>
            </w:r>
            <w:proofErr w:type="spellEnd"/>
            <w:r w:rsidR="006B1DA9" w:rsidRPr="00CA1700">
              <w:rPr>
                <w:rFonts w:ascii="Times New Roman" w:hAnsi="Times New Roman" w:cs="Times New Roman"/>
                <w:lang w:val="en-GB"/>
              </w:rPr>
              <w:t>:</w:t>
            </w:r>
          </w:p>
          <w:p w14:paraId="6732FD5B" w14:textId="7AF5F350" w:rsidR="00173866" w:rsidRPr="00CA1700" w:rsidRDefault="00173866" w:rsidP="006B1DA9">
            <w:pPr>
              <w:numPr>
                <w:ilvl w:val="0"/>
                <w:numId w:val="4"/>
              </w:numPr>
              <w:autoSpaceDE w:val="0"/>
              <w:autoSpaceDN w:val="0"/>
              <w:adjustRightInd w:val="0"/>
              <w:spacing w:after="0" w:line="240" w:lineRule="auto"/>
              <w:rPr>
                <w:rFonts w:ascii="Times New Roman" w:hAnsi="Times New Roman" w:cs="Times New Roman"/>
                <w:b/>
                <w:lang w:val="en-GB"/>
              </w:rPr>
            </w:pPr>
            <w:r w:rsidRPr="00CA1700">
              <w:rPr>
                <w:rFonts w:ascii="Times New Roman" w:hAnsi="Times New Roman" w:cs="Times New Roman"/>
                <w:lang w:val="en-GB"/>
              </w:rPr>
              <w:t>ISO 14000</w:t>
            </w:r>
            <w:r w:rsidR="0025331C">
              <w:rPr>
                <w:rFonts w:ascii="Times New Roman" w:hAnsi="Times New Roman" w:cs="Times New Roman"/>
                <w:lang w:val="en-GB"/>
              </w:rPr>
              <w:t xml:space="preserve"> </w:t>
            </w:r>
            <w:r w:rsidR="0025331C" w:rsidRPr="0025331C">
              <w:rPr>
                <w:rFonts w:ascii="Times New Roman" w:hAnsi="Times New Roman" w:cs="Times New Roman"/>
                <w:lang w:val="en-GB"/>
              </w:rPr>
              <w:t>Series of Standard Series</w:t>
            </w:r>
            <w:r w:rsidR="0025331C">
              <w:rPr>
                <w:rFonts w:ascii="Times New Roman" w:hAnsi="Times New Roman" w:cs="Times New Roman"/>
                <w:lang w:val="en-GB"/>
              </w:rPr>
              <w:t xml:space="preserve"> /</w:t>
            </w:r>
            <w:r w:rsidRPr="00CA1700">
              <w:rPr>
                <w:rFonts w:ascii="Times New Roman" w:hAnsi="Times New Roman" w:cs="Times New Roman"/>
                <w:lang w:val="en-GB"/>
              </w:rPr>
              <w:t xml:space="preserve">-es </w:t>
            </w:r>
            <w:proofErr w:type="spellStart"/>
            <w:r w:rsidRPr="00CA1700">
              <w:rPr>
                <w:rFonts w:ascii="Times New Roman" w:hAnsi="Times New Roman" w:cs="Times New Roman"/>
                <w:lang w:val="en-GB"/>
              </w:rPr>
              <w:t>szabványsorozat</w:t>
            </w:r>
            <w:proofErr w:type="spellEnd"/>
          </w:p>
          <w:p w14:paraId="2ADA2FCB" w14:textId="77777777" w:rsidR="0025331C" w:rsidRPr="0025331C" w:rsidRDefault="00173866" w:rsidP="006B1DA9">
            <w:pPr>
              <w:numPr>
                <w:ilvl w:val="0"/>
                <w:numId w:val="4"/>
              </w:numPr>
              <w:autoSpaceDE w:val="0"/>
              <w:autoSpaceDN w:val="0"/>
              <w:adjustRightInd w:val="0"/>
              <w:spacing w:after="0" w:line="240" w:lineRule="auto"/>
              <w:rPr>
                <w:rFonts w:ascii="Times New Roman" w:hAnsi="Times New Roman" w:cs="Times New Roman"/>
                <w:bCs/>
                <w:lang w:val="en-GB"/>
              </w:rPr>
            </w:pPr>
            <w:r w:rsidRPr="00CA1700">
              <w:rPr>
                <w:rFonts w:ascii="Times New Roman" w:hAnsi="Times New Roman" w:cs="Times New Roman"/>
                <w:lang w:val="en-GB"/>
              </w:rPr>
              <w:t xml:space="preserve">1995./LIII. </w:t>
            </w:r>
            <w:r w:rsidR="0025331C" w:rsidRPr="0025331C">
              <w:rPr>
                <w:rFonts w:ascii="Times New Roman" w:hAnsi="Times New Roman" w:cs="Times New Roman"/>
                <w:lang w:val="en-GB"/>
              </w:rPr>
              <w:t xml:space="preserve">Act on the General Rules for Protecting the Environment </w:t>
            </w:r>
            <w:r w:rsidR="0025331C">
              <w:rPr>
                <w:rFonts w:ascii="Times New Roman" w:hAnsi="Times New Roman" w:cs="Times New Roman"/>
                <w:lang w:val="en-GB"/>
              </w:rPr>
              <w:t>/</w:t>
            </w:r>
          </w:p>
          <w:p w14:paraId="2A2E854B" w14:textId="31ABE76E" w:rsidR="00173866" w:rsidRPr="00CA1700" w:rsidRDefault="00173866" w:rsidP="006B1DA9">
            <w:pPr>
              <w:numPr>
                <w:ilvl w:val="0"/>
                <w:numId w:val="4"/>
              </w:numPr>
              <w:autoSpaceDE w:val="0"/>
              <w:autoSpaceDN w:val="0"/>
              <w:adjustRightInd w:val="0"/>
              <w:spacing w:after="0" w:line="240" w:lineRule="auto"/>
              <w:rPr>
                <w:rFonts w:ascii="Times New Roman" w:hAnsi="Times New Roman" w:cs="Times New Roman"/>
                <w:bCs/>
                <w:lang w:val="en-GB"/>
              </w:rPr>
            </w:pPr>
            <w:proofErr w:type="spellStart"/>
            <w:r w:rsidRPr="00CA1700">
              <w:rPr>
                <w:rFonts w:ascii="Times New Roman" w:hAnsi="Times New Roman" w:cs="Times New Roman"/>
                <w:lang w:val="en-GB"/>
              </w:rPr>
              <w:t>törvény</w:t>
            </w:r>
            <w:proofErr w:type="spellEnd"/>
            <w:r w:rsidRPr="00CA1700">
              <w:rPr>
                <w:rFonts w:ascii="Times New Roman" w:hAnsi="Times New Roman" w:cs="Times New Roman"/>
                <w:lang w:val="en-GB"/>
              </w:rPr>
              <w:t xml:space="preserve"> A </w:t>
            </w:r>
            <w:proofErr w:type="spellStart"/>
            <w:r w:rsidRPr="00CA1700">
              <w:rPr>
                <w:rFonts w:ascii="Times New Roman" w:hAnsi="Times New Roman" w:cs="Times New Roman"/>
                <w:lang w:val="en-GB"/>
              </w:rPr>
              <w:t>környezet</w:t>
            </w:r>
            <w:proofErr w:type="spellEnd"/>
            <w:r w:rsidRPr="00CA1700">
              <w:rPr>
                <w:rFonts w:ascii="Times New Roman" w:hAnsi="Times New Roman" w:cs="Times New Roman"/>
                <w:lang w:val="en-GB"/>
              </w:rPr>
              <w:t xml:space="preserve"> </w:t>
            </w:r>
            <w:proofErr w:type="spellStart"/>
            <w:r w:rsidRPr="00CA1700">
              <w:rPr>
                <w:rFonts w:ascii="Times New Roman" w:hAnsi="Times New Roman" w:cs="Times New Roman"/>
                <w:lang w:val="en-GB"/>
              </w:rPr>
              <w:t>védelmének</w:t>
            </w:r>
            <w:proofErr w:type="spellEnd"/>
            <w:r w:rsidRPr="00CA1700">
              <w:rPr>
                <w:rFonts w:ascii="Times New Roman" w:hAnsi="Times New Roman" w:cs="Times New Roman"/>
                <w:lang w:val="en-GB"/>
              </w:rPr>
              <w:t xml:space="preserve"> </w:t>
            </w:r>
            <w:proofErr w:type="spellStart"/>
            <w:r w:rsidRPr="00CA1700">
              <w:rPr>
                <w:rFonts w:ascii="Times New Roman" w:hAnsi="Times New Roman" w:cs="Times New Roman"/>
                <w:lang w:val="en-GB"/>
              </w:rPr>
              <w:t>általános</w:t>
            </w:r>
            <w:proofErr w:type="spellEnd"/>
            <w:r w:rsidRPr="00CA1700">
              <w:rPr>
                <w:rFonts w:ascii="Times New Roman" w:hAnsi="Times New Roman" w:cs="Times New Roman"/>
                <w:lang w:val="en-GB"/>
              </w:rPr>
              <w:t xml:space="preserve"> </w:t>
            </w:r>
            <w:proofErr w:type="spellStart"/>
            <w:r w:rsidRPr="00CA1700">
              <w:rPr>
                <w:rFonts w:ascii="Times New Roman" w:hAnsi="Times New Roman" w:cs="Times New Roman"/>
                <w:lang w:val="en-GB"/>
              </w:rPr>
              <w:t>szabályairól</w:t>
            </w:r>
            <w:proofErr w:type="spellEnd"/>
            <w:r w:rsidRPr="00CA1700">
              <w:rPr>
                <w:rFonts w:ascii="Times New Roman" w:hAnsi="Times New Roman" w:cs="Times New Roman"/>
                <w:lang w:val="en-GB"/>
              </w:rPr>
              <w:t xml:space="preserve"> </w:t>
            </w:r>
          </w:p>
          <w:p w14:paraId="1BE99886" w14:textId="1995B670" w:rsidR="00173866" w:rsidRPr="00CA1700" w:rsidRDefault="00173866" w:rsidP="006B1DA9">
            <w:pPr>
              <w:pStyle w:val="Listaszerbekezds"/>
              <w:numPr>
                <w:ilvl w:val="0"/>
                <w:numId w:val="4"/>
              </w:numPr>
              <w:spacing w:after="0" w:line="240" w:lineRule="auto"/>
              <w:rPr>
                <w:rFonts w:ascii="Times New Roman" w:eastAsia="Times New Roman" w:hAnsi="Times New Roman" w:cs="Times New Roman"/>
                <w:iCs/>
                <w:lang w:val="en-GB" w:eastAsia="hu-HU"/>
              </w:rPr>
            </w:pPr>
            <w:r w:rsidRPr="00CA1700">
              <w:rPr>
                <w:rFonts w:ascii="Times New Roman" w:hAnsi="Times New Roman" w:cs="Times New Roman"/>
                <w:bCs/>
                <w:lang w:val="en-GB"/>
              </w:rPr>
              <w:t xml:space="preserve">314/2005. (XII.25.) </w:t>
            </w:r>
            <w:r w:rsidR="0025331C" w:rsidRPr="0025331C">
              <w:rPr>
                <w:rFonts w:ascii="Times New Roman" w:hAnsi="Times New Roman" w:cs="Times New Roman"/>
                <w:bCs/>
                <w:lang w:val="en-GB"/>
              </w:rPr>
              <w:t xml:space="preserve">Government Decree on Environmental Impact Assessment and Single Environmental Authorization Procedure </w:t>
            </w:r>
            <w:r w:rsidR="0025331C">
              <w:rPr>
                <w:rFonts w:ascii="Times New Roman" w:hAnsi="Times New Roman" w:cs="Times New Roman"/>
                <w:bCs/>
                <w:lang w:val="en-GB"/>
              </w:rPr>
              <w:t xml:space="preserve">/ </w:t>
            </w:r>
            <w:proofErr w:type="spellStart"/>
            <w:r w:rsidRPr="00CA1700">
              <w:rPr>
                <w:rFonts w:ascii="Times New Roman" w:hAnsi="Times New Roman" w:cs="Times New Roman"/>
                <w:bCs/>
                <w:lang w:val="en-GB"/>
              </w:rPr>
              <w:t>Kormányrendelet</w:t>
            </w:r>
            <w:proofErr w:type="spellEnd"/>
            <w:r w:rsidRPr="00CA1700">
              <w:rPr>
                <w:rFonts w:ascii="Times New Roman" w:hAnsi="Times New Roman" w:cs="Times New Roman"/>
                <w:bCs/>
                <w:lang w:val="en-GB"/>
              </w:rPr>
              <w:t xml:space="preserve"> a </w:t>
            </w:r>
            <w:proofErr w:type="spellStart"/>
            <w:r w:rsidRPr="00CA1700">
              <w:rPr>
                <w:rFonts w:ascii="Times New Roman" w:hAnsi="Times New Roman" w:cs="Times New Roman"/>
                <w:bCs/>
                <w:lang w:val="en-GB"/>
              </w:rPr>
              <w:t>környezeti</w:t>
            </w:r>
            <w:proofErr w:type="spellEnd"/>
            <w:r w:rsidRPr="00CA1700">
              <w:rPr>
                <w:rFonts w:ascii="Times New Roman" w:hAnsi="Times New Roman" w:cs="Times New Roman"/>
                <w:bCs/>
                <w:lang w:val="en-GB"/>
              </w:rPr>
              <w:t xml:space="preserve"> </w:t>
            </w:r>
            <w:proofErr w:type="spellStart"/>
            <w:r w:rsidRPr="00CA1700">
              <w:rPr>
                <w:rFonts w:ascii="Times New Roman" w:hAnsi="Times New Roman" w:cs="Times New Roman"/>
                <w:bCs/>
                <w:lang w:val="en-GB"/>
              </w:rPr>
              <w:t>hatásvizsgálati</w:t>
            </w:r>
            <w:proofErr w:type="spellEnd"/>
            <w:r w:rsidRPr="00CA1700">
              <w:rPr>
                <w:rFonts w:ascii="Times New Roman" w:hAnsi="Times New Roman" w:cs="Times New Roman"/>
                <w:bCs/>
                <w:lang w:val="en-GB"/>
              </w:rPr>
              <w:t xml:space="preserve"> </w:t>
            </w:r>
            <w:proofErr w:type="spellStart"/>
            <w:r w:rsidRPr="00CA1700">
              <w:rPr>
                <w:rFonts w:ascii="Times New Roman" w:hAnsi="Times New Roman" w:cs="Times New Roman"/>
                <w:bCs/>
                <w:lang w:val="en-GB"/>
              </w:rPr>
              <w:t>és</w:t>
            </w:r>
            <w:proofErr w:type="spellEnd"/>
            <w:r w:rsidRPr="00CA1700">
              <w:rPr>
                <w:rFonts w:ascii="Times New Roman" w:hAnsi="Times New Roman" w:cs="Times New Roman"/>
                <w:bCs/>
                <w:lang w:val="en-GB"/>
              </w:rPr>
              <w:t xml:space="preserve"> </w:t>
            </w:r>
            <w:proofErr w:type="spellStart"/>
            <w:r w:rsidRPr="00CA1700">
              <w:rPr>
                <w:rFonts w:ascii="Times New Roman" w:hAnsi="Times New Roman" w:cs="Times New Roman"/>
                <w:bCs/>
                <w:lang w:val="en-GB"/>
              </w:rPr>
              <w:t>az</w:t>
            </w:r>
            <w:proofErr w:type="spellEnd"/>
            <w:r w:rsidRPr="00CA1700">
              <w:rPr>
                <w:rFonts w:ascii="Times New Roman" w:hAnsi="Times New Roman" w:cs="Times New Roman"/>
                <w:bCs/>
                <w:lang w:val="en-GB"/>
              </w:rPr>
              <w:t xml:space="preserve"> </w:t>
            </w:r>
            <w:proofErr w:type="spellStart"/>
            <w:r w:rsidRPr="00CA1700">
              <w:rPr>
                <w:rFonts w:ascii="Times New Roman" w:hAnsi="Times New Roman" w:cs="Times New Roman"/>
                <w:bCs/>
                <w:lang w:val="en-GB"/>
              </w:rPr>
              <w:t>egységes</w:t>
            </w:r>
            <w:proofErr w:type="spellEnd"/>
            <w:r w:rsidRPr="00CA1700">
              <w:rPr>
                <w:rFonts w:ascii="Times New Roman" w:hAnsi="Times New Roman" w:cs="Times New Roman"/>
                <w:bCs/>
                <w:lang w:val="en-GB"/>
              </w:rPr>
              <w:t xml:space="preserve"> </w:t>
            </w:r>
            <w:proofErr w:type="spellStart"/>
            <w:r w:rsidRPr="00CA1700">
              <w:rPr>
                <w:rFonts w:ascii="Times New Roman" w:hAnsi="Times New Roman" w:cs="Times New Roman"/>
                <w:bCs/>
                <w:lang w:val="en-GB"/>
              </w:rPr>
              <w:t>környezethasználati</w:t>
            </w:r>
            <w:proofErr w:type="spellEnd"/>
            <w:r w:rsidRPr="00CA1700">
              <w:rPr>
                <w:rFonts w:ascii="Times New Roman" w:hAnsi="Times New Roman" w:cs="Times New Roman"/>
                <w:bCs/>
                <w:lang w:val="en-GB"/>
              </w:rPr>
              <w:t xml:space="preserve"> </w:t>
            </w:r>
            <w:proofErr w:type="spellStart"/>
            <w:r w:rsidRPr="00CA1700">
              <w:rPr>
                <w:rFonts w:ascii="Times New Roman" w:hAnsi="Times New Roman" w:cs="Times New Roman"/>
                <w:bCs/>
                <w:lang w:val="en-GB"/>
              </w:rPr>
              <w:t>engedélyezési</w:t>
            </w:r>
            <w:proofErr w:type="spellEnd"/>
            <w:r w:rsidRPr="00CA1700">
              <w:rPr>
                <w:rFonts w:ascii="Times New Roman" w:hAnsi="Times New Roman" w:cs="Times New Roman"/>
                <w:bCs/>
                <w:lang w:val="en-GB"/>
              </w:rPr>
              <w:t xml:space="preserve"> </w:t>
            </w:r>
            <w:proofErr w:type="spellStart"/>
            <w:r w:rsidRPr="00CA1700">
              <w:rPr>
                <w:rFonts w:ascii="Times New Roman" w:hAnsi="Times New Roman" w:cs="Times New Roman"/>
                <w:bCs/>
                <w:lang w:val="en-GB"/>
              </w:rPr>
              <w:t>eljárásról</w:t>
            </w:r>
            <w:proofErr w:type="spellEnd"/>
          </w:p>
          <w:p w14:paraId="02BC1F52" w14:textId="40DDB58E" w:rsidR="009744FD" w:rsidRPr="00CA1700" w:rsidRDefault="009744FD" w:rsidP="006B1DA9">
            <w:pPr>
              <w:pStyle w:val="Listaszerbekezds"/>
              <w:numPr>
                <w:ilvl w:val="0"/>
                <w:numId w:val="4"/>
              </w:numPr>
              <w:spacing w:after="0" w:line="240" w:lineRule="auto"/>
              <w:rPr>
                <w:rFonts w:ascii="Times New Roman" w:eastAsia="Times New Roman" w:hAnsi="Times New Roman" w:cs="Times New Roman"/>
                <w:iCs/>
                <w:lang w:val="en-GB" w:eastAsia="hu-HU"/>
              </w:rPr>
            </w:pPr>
            <w:r w:rsidRPr="00CA1700">
              <w:rPr>
                <w:rFonts w:ascii="Times New Roman" w:eastAsia="Times New Roman" w:hAnsi="Times New Roman" w:cs="Times New Roman"/>
                <w:iCs/>
                <w:lang w:val="en-GB" w:eastAsia="hu-HU"/>
              </w:rPr>
              <w:t xml:space="preserve">Moodle online </w:t>
            </w:r>
            <w:r w:rsidR="0025331C">
              <w:rPr>
                <w:rFonts w:ascii="Times New Roman" w:eastAsia="Times New Roman" w:hAnsi="Times New Roman" w:cs="Times New Roman"/>
                <w:iCs/>
                <w:lang w:val="en-GB" w:eastAsia="hu-HU"/>
              </w:rPr>
              <w:t xml:space="preserve">study materials / </w:t>
            </w:r>
            <w:proofErr w:type="spellStart"/>
            <w:r w:rsidRPr="00CA1700">
              <w:rPr>
                <w:rFonts w:ascii="Times New Roman" w:eastAsia="Times New Roman" w:hAnsi="Times New Roman" w:cs="Times New Roman"/>
                <w:iCs/>
                <w:lang w:val="en-GB" w:eastAsia="hu-HU"/>
              </w:rPr>
              <w:t>tananyag</w:t>
            </w:r>
            <w:proofErr w:type="spellEnd"/>
          </w:p>
          <w:p w14:paraId="43D3F07A" w14:textId="77777777" w:rsidR="006B1DA9" w:rsidRPr="00CA1700" w:rsidRDefault="006B1DA9" w:rsidP="009744FD">
            <w:pPr>
              <w:spacing w:after="0" w:line="240" w:lineRule="auto"/>
              <w:rPr>
                <w:rFonts w:ascii="Times New Roman" w:eastAsia="Times New Roman" w:hAnsi="Times New Roman" w:cs="Times New Roman"/>
                <w:i/>
                <w:lang w:val="en-GB" w:eastAsia="hu-HU"/>
              </w:rPr>
            </w:pPr>
          </w:p>
          <w:p w14:paraId="379CAA5E" w14:textId="3C2B00E7" w:rsidR="009744FD" w:rsidRDefault="00932E66" w:rsidP="009744FD">
            <w:pPr>
              <w:spacing w:after="0" w:line="240" w:lineRule="auto"/>
              <w:rPr>
                <w:rFonts w:ascii="Times New Roman" w:eastAsia="Times New Roman" w:hAnsi="Times New Roman" w:cs="Times New Roman"/>
                <w:i/>
                <w:lang w:val="en-GB" w:eastAsia="hu-HU"/>
              </w:rPr>
            </w:pPr>
            <w:r w:rsidRPr="00CA1700">
              <w:rPr>
                <w:rFonts w:ascii="Times New Roman" w:eastAsia="Times New Roman" w:hAnsi="Times New Roman" w:cs="Times New Roman"/>
                <w:i/>
                <w:lang w:val="en-GB" w:eastAsia="hu-HU"/>
              </w:rPr>
              <w:lastRenderedPageBreak/>
              <w:t>Recommended materials</w:t>
            </w:r>
            <w:r w:rsidR="00CA1700">
              <w:rPr>
                <w:rFonts w:ascii="Times New Roman" w:eastAsia="Times New Roman" w:hAnsi="Times New Roman" w:cs="Times New Roman"/>
                <w:i/>
                <w:lang w:val="en-GB" w:eastAsia="hu-HU"/>
              </w:rPr>
              <w:t xml:space="preserve"> /</w:t>
            </w:r>
            <w:r w:rsidRPr="00CA1700">
              <w:rPr>
                <w:rFonts w:ascii="Times New Roman" w:eastAsia="Times New Roman" w:hAnsi="Times New Roman" w:cs="Times New Roman"/>
                <w:i/>
                <w:lang w:val="en-GB" w:eastAsia="hu-HU"/>
              </w:rPr>
              <w:t xml:space="preserve"> </w:t>
            </w:r>
            <w:proofErr w:type="spellStart"/>
            <w:r w:rsidR="009744FD" w:rsidRPr="00CA1700">
              <w:rPr>
                <w:rFonts w:ascii="Times New Roman" w:eastAsia="Times New Roman" w:hAnsi="Times New Roman" w:cs="Times New Roman"/>
                <w:i/>
                <w:lang w:val="en-GB" w:eastAsia="hu-HU"/>
              </w:rPr>
              <w:t>Ajánlott</w:t>
            </w:r>
            <w:proofErr w:type="spellEnd"/>
            <w:r w:rsidR="009744FD" w:rsidRPr="00CA1700">
              <w:rPr>
                <w:rFonts w:ascii="Times New Roman" w:eastAsia="Times New Roman" w:hAnsi="Times New Roman" w:cs="Times New Roman"/>
                <w:i/>
                <w:lang w:val="en-GB" w:eastAsia="hu-HU"/>
              </w:rPr>
              <w:t>:</w:t>
            </w:r>
          </w:p>
          <w:p w14:paraId="7467233C" w14:textId="77777777" w:rsidR="000364E5" w:rsidRPr="00CA1700" w:rsidRDefault="000364E5" w:rsidP="000364E5">
            <w:pPr>
              <w:numPr>
                <w:ilvl w:val="0"/>
                <w:numId w:val="9"/>
              </w:numPr>
              <w:autoSpaceDE w:val="0"/>
              <w:autoSpaceDN w:val="0"/>
              <w:adjustRightInd w:val="0"/>
              <w:spacing w:after="0" w:line="240" w:lineRule="auto"/>
              <w:ind w:left="357" w:hanging="357"/>
              <w:jc w:val="both"/>
              <w:rPr>
                <w:rFonts w:ascii="Times New Roman" w:hAnsi="Times New Roman" w:cs="Times New Roman"/>
                <w:lang w:val="en-GB"/>
              </w:rPr>
            </w:pPr>
            <w:r w:rsidRPr="00CA1700">
              <w:rPr>
                <w:rFonts w:ascii="Times New Roman" w:hAnsi="Times New Roman" w:cs="Times New Roman"/>
                <w:lang w:val="en-GB"/>
              </w:rPr>
              <w:t xml:space="preserve">Zsarnóczai, Sándor (edited by, 2025): First </w:t>
            </w:r>
            <w:proofErr w:type="spellStart"/>
            <w:r w:rsidRPr="00CA1700">
              <w:rPr>
                <w:rFonts w:ascii="Times New Roman" w:hAnsi="Times New Roman" w:cs="Times New Roman"/>
                <w:lang w:val="en-GB"/>
              </w:rPr>
              <w:t>Notbook</w:t>
            </w:r>
            <w:proofErr w:type="spellEnd"/>
            <w:r w:rsidRPr="00CA1700">
              <w:rPr>
                <w:rFonts w:ascii="Times New Roman" w:hAnsi="Times New Roman" w:cs="Times New Roman"/>
                <w:lang w:val="en-GB"/>
              </w:rPr>
              <w:t xml:space="preserve">. Environmental Management and Impact Assessment_2025_RKXKH1EBNF. ÓBUDA University, </w:t>
            </w:r>
            <w:proofErr w:type="spellStart"/>
            <w:r w:rsidRPr="00CA1700">
              <w:rPr>
                <w:rFonts w:ascii="Times New Roman" w:hAnsi="Times New Roman" w:cs="Times New Roman"/>
                <w:lang w:val="en-GB"/>
              </w:rPr>
              <w:t>Rejtő</w:t>
            </w:r>
            <w:proofErr w:type="spellEnd"/>
            <w:r w:rsidRPr="00CA1700">
              <w:rPr>
                <w:rFonts w:ascii="Times New Roman" w:hAnsi="Times New Roman" w:cs="Times New Roman"/>
                <w:lang w:val="en-GB"/>
              </w:rPr>
              <w:t xml:space="preserve"> Sándor Faculty of Light Industrial and Environmental Engineering, Environmental Engineering Institute</w:t>
            </w:r>
          </w:p>
          <w:p w14:paraId="33BFA8F0" w14:textId="77777777" w:rsidR="000364E5" w:rsidRPr="00CA1700" w:rsidRDefault="000364E5" w:rsidP="000364E5">
            <w:pPr>
              <w:numPr>
                <w:ilvl w:val="0"/>
                <w:numId w:val="9"/>
              </w:numPr>
              <w:autoSpaceDE w:val="0"/>
              <w:autoSpaceDN w:val="0"/>
              <w:adjustRightInd w:val="0"/>
              <w:spacing w:after="0" w:line="240" w:lineRule="auto"/>
              <w:ind w:left="357" w:hanging="357"/>
              <w:jc w:val="both"/>
              <w:rPr>
                <w:rFonts w:ascii="Times New Roman" w:hAnsi="Times New Roman" w:cs="Times New Roman"/>
                <w:b/>
                <w:lang w:val="en-GB"/>
              </w:rPr>
            </w:pPr>
            <w:r w:rsidRPr="00CA1700">
              <w:rPr>
                <w:rFonts w:ascii="Times New Roman" w:hAnsi="Times New Roman" w:cs="Times New Roman"/>
                <w:lang w:val="en-GB"/>
              </w:rPr>
              <w:t xml:space="preserve">Zsarnóczai, Sándor (edited by, 2025): Second </w:t>
            </w:r>
            <w:proofErr w:type="spellStart"/>
            <w:r w:rsidRPr="00CA1700">
              <w:rPr>
                <w:rFonts w:ascii="Times New Roman" w:hAnsi="Times New Roman" w:cs="Times New Roman"/>
                <w:lang w:val="en-GB"/>
              </w:rPr>
              <w:t>Notbook</w:t>
            </w:r>
            <w:proofErr w:type="spellEnd"/>
            <w:r w:rsidRPr="00CA1700">
              <w:rPr>
                <w:rFonts w:ascii="Times New Roman" w:hAnsi="Times New Roman" w:cs="Times New Roman"/>
                <w:lang w:val="en-GB"/>
              </w:rPr>
              <w:t xml:space="preserve">. </w:t>
            </w:r>
            <w:r w:rsidRPr="00CA1700">
              <w:rPr>
                <w:rFonts w:ascii="Times New Roman" w:hAnsi="Times New Roman" w:cs="Times New Roman"/>
                <w:u w:val="single"/>
                <w:lang w:val="en-GB"/>
              </w:rPr>
              <w:t>SIGNED CHAPTERS</w:t>
            </w:r>
            <w:r w:rsidRPr="00CA1700">
              <w:rPr>
                <w:rFonts w:ascii="Times New Roman" w:hAnsi="Times New Roman" w:cs="Times New Roman"/>
                <w:lang w:val="en-GB"/>
              </w:rPr>
              <w:t xml:space="preserve">, Environmental Management and Impact Assessment_2025_RKXKH1EBNF. ÓBUDA University, </w:t>
            </w:r>
            <w:proofErr w:type="spellStart"/>
            <w:r w:rsidRPr="00CA1700">
              <w:rPr>
                <w:rFonts w:ascii="Times New Roman" w:hAnsi="Times New Roman" w:cs="Times New Roman"/>
                <w:lang w:val="en-GB"/>
              </w:rPr>
              <w:t>Rejtő</w:t>
            </w:r>
            <w:proofErr w:type="spellEnd"/>
            <w:r w:rsidRPr="00CA1700">
              <w:rPr>
                <w:rFonts w:ascii="Times New Roman" w:hAnsi="Times New Roman" w:cs="Times New Roman"/>
                <w:lang w:val="en-GB"/>
              </w:rPr>
              <w:t xml:space="preserve"> Sándor Faculty of Light Industrial and Environmental Engineering, Environmental Engineering Institute. Environmental Literacy Council (2007): Environmental </w:t>
            </w:r>
            <w:proofErr w:type="spellStart"/>
            <w:r w:rsidRPr="00CA1700">
              <w:rPr>
                <w:rFonts w:ascii="Times New Roman" w:hAnsi="Times New Roman" w:cs="Times New Roman"/>
                <w:lang w:val="en-GB"/>
              </w:rPr>
              <w:t>Economics.Volume</w:t>
            </w:r>
            <w:proofErr w:type="spellEnd"/>
            <w:r w:rsidRPr="00CA1700">
              <w:rPr>
                <w:rFonts w:ascii="Times New Roman" w:hAnsi="Times New Roman" w:cs="Times New Roman"/>
                <w:lang w:val="en-GB"/>
              </w:rPr>
              <w:t xml:space="preserve"> 1 Essential. Washington DC, US. P. 43.</w:t>
            </w:r>
          </w:p>
          <w:p w14:paraId="0087BE50" w14:textId="77777777" w:rsidR="00932E66" w:rsidRPr="00CA1700" w:rsidRDefault="00932E66" w:rsidP="00932E66">
            <w:pPr>
              <w:numPr>
                <w:ilvl w:val="0"/>
                <w:numId w:val="10"/>
              </w:numPr>
              <w:autoSpaceDE w:val="0"/>
              <w:autoSpaceDN w:val="0"/>
              <w:adjustRightInd w:val="0"/>
              <w:spacing w:after="0" w:line="240" w:lineRule="auto"/>
              <w:rPr>
                <w:rFonts w:ascii="Times New Roman" w:hAnsi="Times New Roman" w:cs="Times New Roman"/>
                <w:b/>
                <w:bCs/>
                <w:highlight w:val="yellow"/>
                <w:lang w:val="en-GB"/>
              </w:rPr>
            </w:pPr>
            <w:r w:rsidRPr="00CA1700">
              <w:rPr>
                <w:rFonts w:ascii="Times New Roman" w:hAnsi="Times New Roman" w:cs="Times New Roman"/>
                <w:lang w:val="en-GB"/>
              </w:rPr>
              <w:t>Zsarnóczai, J. Sándor and Editing Board (edited by, 2010): Economics of Sustainable Agriculture (</w:t>
            </w:r>
            <w:proofErr w:type="spellStart"/>
            <w:r w:rsidRPr="00CA1700">
              <w:rPr>
                <w:rFonts w:ascii="Times New Roman" w:hAnsi="Times New Roman" w:cs="Times New Roman"/>
                <w:lang w:val="en-GB"/>
              </w:rPr>
              <w:t>Fenntartható</w:t>
            </w:r>
            <w:proofErr w:type="spellEnd"/>
            <w:r w:rsidRPr="00CA1700">
              <w:rPr>
                <w:rFonts w:ascii="Times New Roman" w:hAnsi="Times New Roman" w:cs="Times New Roman"/>
                <w:lang w:val="en-GB"/>
              </w:rPr>
              <w:t xml:space="preserve"> </w:t>
            </w:r>
            <w:proofErr w:type="spellStart"/>
            <w:r w:rsidRPr="00CA1700">
              <w:rPr>
                <w:rFonts w:ascii="Times New Roman" w:hAnsi="Times New Roman" w:cs="Times New Roman"/>
                <w:lang w:val="en-GB"/>
              </w:rPr>
              <w:t>mezőgazdaság</w:t>
            </w:r>
            <w:proofErr w:type="spellEnd"/>
            <w:r w:rsidRPr="00CA1700">
              <w:rPr>
                <w:rFonts w:ascii="Times New Roman" w:hAnsi="Times New Roman" w:cs="Times New Roman"/>
                <w:lang w:val="en-GB"/>
              </w:rPr>
              <w:t xml:space="preserve"> </w:t>
            </w:r>
            <w:proofErr w:type="spellStart"/>
            <w:r w:rsidRPr="00CA1700">
              <w:rPr>
                <w:rFonts w:ascii="Times New Roman" w:hAnsi="Times New Roman" w:cs="Times New Roman"/>
                <w:lang w:val="en-GB"/>
              </w:rPr>
              <w:t>közgazdaságtana</w:t>
            </w:r>
            <w:proofErr w:type="spellEnd"/>
            <w:r w:rsidRPr="00CA1700">
              <w:rPr>
                <w:rFonts w:ascii="Times New Roman" w:hAnsi="Times New Roman" w:cs="Times New Roman"/>
                <w:lang w:val="en-GB"/>
              </w:rPr>
              <w:t xml:space="preserve">) </w:t>
            </w:r>
            <w:proofErr w:type="spellStart"/>
            <w:r w:rsidRPr="00CA1700">
              <w:rPr>
                <w:rFonts w:ascii="Times New Roman" w:hAnsi="Times New Roman" w:cs="Times New Roman"/>
                <w:lang w:val="en-GB"/>
              </w:rPr>
              <w:t>Gödöllő</w:t>
            </w:r>
            <w:proofErr w:type="spellEnd"/>
            <w:r w:rsidRPr="00CA1700">
              <w:rPr>
                <w:rFonts w:ascii="Times New Roman" w:hAnsi="Times New Roman" w:cs="Times New Roman"/>
                <w:lang w:val="en-GB"/>
              </w:rPr>
              <w:t>, p. 151, ISBN 978 963 269 145 9</w:t>
            </w:r>
          </w:p>
          <w:p w14:paraId="729CBB68" w14:textId="77777777" w:rsidR="00932E66" w:rsidRPr="00CA1700" w:rsidRDefault="00932E66" w:rsidP="00932E66">
            <w:pPr>
              <w:numPr>
                <w:ilvl w:val="0"/>
                <w:numId w:val="10"/>
              </w:numPr>
              <w:autoSpaceDE w:val="0"/>
              <w:autoSpaceDN w:val="0"/>
              <w:adjustRightInd w:val="0"/>
              <w:spacing w:after="0" w:line="240" w:lineRule="auto"/>
              <w:rPr>
                <w:rFonts w:ascii="Times New Roman" w:hAnsi="Times New Roman" w:cs="Times New Roman"/>
                <w:b/>
                <w:bCs/>
                <w:highlight w:val="yellow"/>
                <w:lang w:val="en-GB"/>
              </w:rPr>
            </w:pPr>
            <w:r w:rsidRPr="00CA1700">
              <w:rPr>
                <w:rFonts w:ascii="Times New Roman" w:hAnsi="Times New Roman" w:cs="Times New Roman"/>
                <w:lang w:val="en-GB"/>
              </w:rPr>
              <w:t xml:space="preserve">Zsarnóczai, J. Sándor (edited by, 2021): ENVIRONMENTAL MANAGEMENT. Notebook. ÓBUDA University, </w:t>
            </w:r>
            <w:proofErr w:type="spellStart"/>
            <w:r w:rsidRPr="00CA1700">
              <w:rPr>
                <w:rFonts w:ascii="Times New Roman" w:hAnsi="Times New Roman" w:cs="Times New Roman"/>
                <w:lang w:val="en-GB"/>
              </w:rPr>
              <w:t>Rejtő</w:t>
            </w:r>
            <w:proofErr w:type="spellEnd"/>
            <w:r w:rsidRPr="00CA1700">
              <w:rPr>
                <w:rFonts w:ascii="Times New Roman" w:hAnsi="Times New Roman" w:cs="Times New Roman"/>
                <w:lang w:val="en-GB"/>
              </w:rPr>
              <w:t xml:space="preserve"> Sándor Faculty of Light Industrial and Environmental Engineering, Environmental Engineering Institute </w:t>
            </w:r>
          </w:p>
          <w:p w14:paraId="5FFD2AB6" w14:textId="77777777" w:rsidR="00932E66" w:rsidRPr="00CA1700" w:rsidRDefault="00932E66" w:rsidP="00932E66">
            <w:pPr>
              <w:numPr>
                <w:ilvl w:val="0"/>
                <w:numId w:val="10"/>
              </w:numPr>
              <w:autoSpaceDE w:val="0"/>
              <w:autoSpaceDN w:val="0"/>
              <w:adjustRightInd w:val="0"/>
              <w:spacing w:after="0" w:line="240" w:lineRule="auto"/>
              <w:jc w:val="both"/>
              <w:rPr>
                <w:rFonts w:ascii="Times New Roman" w:hAnsi="Times New Roman" w:cs="Times New Roman"/>
                <w:b/>
                <w:bCs/>
                <w:lang w:val="en-GB"/>
              </w:rPr>
            </w:pPr>
            <w:r w:rsidRPr="00CA1700">
              <w:rPr>
                <w:rFonts w:ascii="Times New Roman" w:hAnsi="Times New Roman" w:cs="Times New Roman"/>
                <w:lang w:val="en-GB"/>
              </w:rPr>
              <w:t xml:space="preserve">Federica Cimato and Michael Mullan (2010): Adapting to Climate Change: Analysing the Role of Government, UK, January 2010, </w:t>
            </w:r>
            <w:r w:rsidRPr="00CA1700">
              <w:rPr>
                <w:rFonts w:ascii="Times New Roman" w:hAnsi="Times New Roman" w:cs="Times New Roman"/>
                <w:i/>
                <w:iCs/>
                <w:lang w:val="en-GB"/>
              </w:rPr>
              <w:t>Series Paper 1. DEFRA</w:t>
            </w:r>
            <w:r w:rsidRPr="00CA1700">
              <w:rPr>
                <w:rFonts w:ascii="Times New Roman" w:hAnsi="Times New Roman" w:cs="Times New Roman"/>
                <w:lang w:val="en-GB"/>
              </w:rPr>
              <w:t xml:space="preserve"> (Development for Environment Food and Rural Affairs), p. 78.</w:t>
            </w:r>
          </w:p>
          <w:p w14:paraId="3082411E" w14:textId="77777777" w:rsidR="00932E66" w:rsidRPr="00CA1700" w:rsidRDefault="00932E66" w:rsidP="00932E66">
            <w:pPr>
              <w:numPr>
                <w:ilvl w:val="0"/>
                <w:numId w:val="10"/>
              </w:numPr>
              <w:autoSpaceDE w:val="0"/>
              <w:autoSpaceDN w:val="0"/>
              <w:adjustRightInd w:val="0"/>
              <w:spacing w:after="0" w:line="240" w:lineRule="auto"/>
              <w:jc w:val="both"/>
              <w:rPr>
                <w:rFonts w:ascii="Times New Roman" w:hAnsi="Times New Roman" w:cs="Times New Roman"/>
                <w:b/>
                <w:bCs/>
                <w:lang w:val="en-GB"/>
              </w:rPr>
            </w:pPr>
            <w:r w:rsidRPr="00CA1700">
              <w:rPr>
                <w:rFonts w:ascii="Times New Roman" w:hAnsi="Times New Roman" w:cs="Times New Roman"/>
                <w:lang w:val="en-GB"/>
              </w:rPr>
              <w:t xml:space="preserve">Tim Everett, Mallika Ishwaran, Gian Paolo Ansaloni and Alex Rubin March (2010): Economic Growth and the Environment.  Evidence and Analysis </w:t>
            </w:r>
            <w:r w:rsidRPr="00CA1700">
              <w:rPr>
                <w:rFonts w:ascii="Times New Roman" w:hAnsi="Times New Roman" w:cs="Times New Roman"/>
                <w:i/>
                <w:iCs/>
                <w:lang w:val="en-GB"/>
              </w:rPr>
              <w:t>Series Paper 2. DEFRA</w:t>
            </w:r>
            <w:r w:rsidRPr="00CA1700">
              <w:rPr>
                <w:rFonts w:ascii="Times New Roman" w:hAnsi="Times New Roman" w:cs="Times New Roman"/>
                <w:lang w:val="en-GB"/>
              </w:rPr>
              <w:t xml:space="preserve"> (Development for Environment Food and Rural Affairs) PB13390, UK, March 2010, p. 52. </w:t>
            </w:r>
          </w:p>
          <w:p w14:paraId="5024F7DF" w14:textId="206CC7FD" w:rsidR="004B67EF" w:rsidRPr="00CA1700" w:rsidRDefault="00932E66" w:rsidP="00932E66">
            <w:pPr>
              <w:autoSpaceDE w:val="0"/>
              <w:autoSpaceDN w:val="0"/>
              <w:adjustRightInd w:val="0"/>
              <w:spacing w:after="0" w:line="240" w:lineRule="auto"/>
              <w:ind w:left="360"/>
              <w:jc w:val="both"/>
              <w:rPr>
                <w:rFonts w:ascii="Times New Roman" w:hAnsi="Times New Roman" w:cs="Times New Roman"/>
                <w:b/>
                <w:bCs/>
                <w:lang w:val="en-GB"/>
              </w:rPr>
            </w:pPr>
            <w:hyperlink r:id="rId16" w:history="1">
              <w:r w:rsidRPr="00CA1700">
                <w:rPr>
                  <w:rStyle w:val="Hiperhivatkozs"/>
                  <w:rFonts w:ascii="Times New Roman" w:hAnsi="Times New Roman" w:cs="Times New Roman"/>
                  <w:shd w:val="clear" w:color="auto" w:fill="FFFFFF"/>
                  <w:lang w:val="en-GB"/>
                </w:rPr>
                <w:br/>
                <w:t xml:space="preserve">Economic growth and the environment - GOV.UK, https://assets.publishing.service.gov.uk › </w:t>
              </w:r>
            </w:hyperlink>
            <w:r w:rsidRPr="00CA1700">
              <w:rPr>
                <w:rStyle w:val="zgwo7"/>
                <w:rFonts w:ascii="Times New Roman" w:hAnsi="Times New Roman" w:cs="Times New Roman"/>
                <w:spacing w:val="11"/>
                <w:bdr w:val="single" w:sz="6" w:space="0" w:color="EBEBEB" w:frame="1"/>
                <w:lang w:val="en-GB"/>
              </w:rPr>
              <w:t>PDF</w:t>
            </w:r>
          </w:p>
        </w:tc>
      </w:tr>
    </w:tbl>
    <w:p w14:paraId="2CEC79D9" w14:textId="77777777" w:rsidR="001C50AF" w:rsidRPr="00CA1700" w:rsidRDefault="001C50AF">
      <w:pPr>
        <w:spacing w:after="0" w:line="240" w:lineRule="auto"/>
        <w:rPr>
          <w:rFonts w:ascii="Times New Roman" w:hAnsi="Times New Roman" w:cs="Times New Roman"/>
          <w:lang w:val="en-GB"/>
        </w:rPr>
      </w:pPr>
    </w:p>
    <w:sectPr w:rsidR="001C50AF" w:rsidRPr="00CA17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CE">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378D2AC"/>
    <w:lvl w:ilvl="0">
      <w:start w:val="1"/>
      <w:numFmt w:val="bullet"/>
      <w:pStyle w:val="Felsorols2"/>
      <w:lvlText w:val=""/>
      <w:lvlJc w:val="left"/>
      <w:pPr>
        <w:tabs>
          <w:tab w:val="num" w:pos="473"/>
        </w:tabs>
        <w:ind w:left="454" w:hanging="341"/>
      </w:pPr>
      <w:rPr>
        <w:rFonts w:ascii="Wingdings" w:hAnsi="Wingdings" w:hint="default"/>
      </w:rPr>
    </w:lvl>
  </w:abstractNum>
  <w:abstractNum w:abstractNumId="1" w15:restartNumberingAfterBreak="0">
    <w:nsid w:val="10C17D59"/>
    <w:multiLevelType w:val="hybridMultilevel"/>
    <w:tmpl w:val="1E7E4166"/>
    <w:lvl w:ilvl="0" w:tplc="C3FAD95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9994497"/>
    <w:multiLevelType w:val="multilevel"/>
    <w:tmpl w:val="040E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24B455D4"/>
    <w:multiLevelType w:val="hybridMultilevel"/>
    <w:tmpl w:val="BABEA100"/>
    <w:lvl w:ilvl="0" w:tplc="C3FAD95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329C3584"/>
    <w:multiLevelType w:val="hybridMultilevel"/>
    <w:tmpl w:val="97261044"/>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5" w15:restartNumberingAfterBreak="0">
    <w:nsid w:val="3C5F3E24"/>
    <w:multiLevelType w:val="hybridMultilevel"/>
    <w:tmpl w:val="41E66AA0"/>
    <w:lvl w:ilvl="0" w:tplc="C3FAD95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4E35EB8"/>
    <w:multiLevelType w:val="hybridMultilevel"/>
    <w:tmpl w:val="2B56D63C"/>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7" w15:restartNumberingAfterBreak="0">
    <w:nsid w:val="61B9376A"/>
    <w:multiLevelType w:val="hybridMultilevel"/>
    <w:tmpl w:val="38A69CEC"/>
    <w:lvl w:ilvl="0" w:tplc="C3FAD958">
      <w:start w:val="1"/>
      <w:numFmt w:val="bullet"/>
      <w:lvlText w:val=""/>
      <w:lvlJc w:val="left"/>
      <w:pPr>
        <w:ind w:left="833" w:hanging="360"/>
      </w:pPr>
      <w:rPr>
        <w:rFonts w:ascii="Symbol" w:hAnsi="Symbol" w:hint="default"/>
      </w:rPr>
    </w:lvl>
    <w:lvl w:ilvl="1" w:tplc="040E0003" w:tentative="1">
      <w:start w:val="1"/>
      <w:numFmt w:val="bullet"/>
      <w:lvlText w:val="o"/>
      <w:lvlJc w:val="left"/>
      <w:pPr>
        <w:ind w:left="1553" w:hanging="360"/>
      </w:pPr>
      <w:rPr>
        <w:rFonts w:ascii="Courier New" w:hAnsi="Courier New" w:cs="Courier New" w:hint="default"/>
      </w:rPr>
    </w:lvl>
    <w:lvl w:ilvl="2" w:tplc="040E0005" w:tentative="1">
      <w:start w:val="1"/>
      <w:numFmt w:val="bullet"/>
      <w:lvlText w:val=""/>
      <w:lvlJc w:val="left"/>
      <w:pPr>
        <w:ind w:left="2273" w:hanging="360"/>
      </w:pPr>
      <w:rPr>
        <w:rFonts w:ascii="Wingdings" w:hAnsi="Wingdings" w:hint="default"/>
      </w:rPr>
    </w:lvl>
    <w:lvl w:ilvl="3" w:tplc="040E0001" w:tentative="1">
      <w:start w:val="1"/>
      <w:numFmt w:val="bullet"/>
      <w:lvlText w:val=""/>
      <w:lvlJc w:val="left"/>
      <w:pPr>
        <w:ind w:left="2993" w:hanging="360"/>
      </w:pPr>
      <w:rPr>
        <w:rFonts w:ascii="Symbol" w:hAnsi="Symbol" w:hint="default"/>
      </w:rPr>
    </w:lvl>
    <w:lvl w:ilvl="4" w:tplc="040E0003" w:tentative="1">
      <w:start w:val="1"/>
      <w:numFmt w:val="bullet"/>
      <w:lvlText w:val="o"/>
      <w:lvlJc w:val="left"/>
      <w:pPr>
        <w:ind w:left="3713" w:hanging="360"/>
      </w:pPr>
      <w:rPr>
        <w:rFonts w:ascii="Courier New" w:hAnsi="Courier New" w:cs="Courier New" w:hint="default"/>
      </w:rPr>
    </w:lvl>
    <w:lvl w:ilvl="5" w:tplc="040E0005" w:tentative="1">
      <w:start w:val="1"/>
      <w:numFmt w:val="bullet"/>
      <w:lvlText w:val=""/>
      <w:lvlJc w:val="left"/>
      <w:pPr>
        <w:ind w:left="4433" w:hanging="360"/>
      </w:pPr>
      <w:rPr>
        <w:rFonts w:ascii="Wingdings" w:hAnsi="Wingdings" w:hint="default"/>
      </w:rPr>
    </w:lvl>
    <w:lvl w:ilvl="6" w:tplc="040E0001" w:tentative="1">
      <w:start w:val="1"/>
      <w:numFmt w:val="bullet"/>
      <w:lvlText w:val=""/>
      <w:lvlJc w:val="left"/>
      <w:pPr>
        <w:ind w:left="5153" w:hanging="360"/>
      </w:pPr>
      <w:rPr>
        <w:rFonts w:ascii="Symbol" w:hAnsi="Symbol" w:hint="default"/>
      </w:rPr>
    </w:lvl>
    <w:lvl w:ilvl="7" w:tplc="040E0003" w:tentative="1">
      <w:start w:val="1"/>
      <w:numFmt w:val="bullet"/>
      <w:lvlText w:val="o"/>
      <w:lvlJc w:val="left"/>
      <w:pPr>
        <w:ind w:left="5873" w:hanging="360"/>
      </w:pPr>
      <w:rPr>
        <w:rFonts w:ascii="Courier New" w:hAnsi="Courier New" w:cs="Courier New" w:hint="default"/>
      </w:rPr>
    </w:lvl>
    <w:lvl w:ilvl="8" w:tplc="040E0005" w:tentative="1">
      <w:start w:val="1"/>
      <w:numFmt w:val="bullet"/>
      <w:lvlText w:val=""/>
      <w:lvlJc w:val="left"/>
      <w:pPr>
        <w:ind w:left="6593" w:hanging="360"/>
      </w:pPr>
      <w:rPr>
        <w:rFonts w:ascii="Wingdings" w:hAnsi="Wingdings" w:hint="default"/>
      </w:rPr>
    </w:lvl>
  </w:abstractNum>
  <w:abstractNum w:abstractNumId="8" w15:restartNumberingAfterBreak="0">
    <w:nsid w:val="62D01787"/>
    <w:multiLevelType w:val="hybridMultilevel"/>
    <w:tmpl w:val="34A65650"/>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7C04747F"/>
    <w:multiLevelType w:val="hybridMultilevel"/>
    <w:tmpl w:val="1BC25F4E"/>
    <w:lvl w:ilvl="0" w:tplc="21D071F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2147161830">
    <w:abstractNumId w:val="8"/>
  </w:num>
  <w:num w:numId="2" w16cid:durableId="1831364596">
    <w:abstractNumId w:val="0"/>
  </w:num>
  <w:num w:numId="3" w16cid:durableId="1710378205">
    <w:abstractNumId w:val="9"/>
  </w:num>
  <w:num w:numId="4" w16cid:durableId="484787451">
    <w:abstractNumId w:val="5"/>
  </w:num>
  <w:num w:numId="5" w16cid:durableId="1435056765">
    <w:abstractNumId w:val="1"/>
  </w:num>
  <w:num w:numId="6" w16cid:durableId="773524249">
    <w:abstractNumId w:val="7"/>
  </w:num>
  <w:num w:numId="7" w16cid:durableId="232857272">
    <w:abstractNumId w:val="3"/>
  </w:num>
  <w:num w:numId="8" w16cid:durableId="1087069891">
    <w:abstractNumId w:val="2"/>
  </w:num>
  <w:num w:numId="9" w16cid:durableId="1992980225">
    <w:abstractNumId w:val="6"/>
  </w:num>
  <w:num w:numId="10" w16cid:durableId="1444711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rAwMjA1NjczMTC2NDRQ0lEKTi0uzszPAykwqgUAHEHycSwAAAA="/>
  </w:docVars>
  <w:rsids>
    <w:rsidRoot w:val="00C05A15"/>
    <w:rsid w:val="000364E5"/>
    <w:rsid w:val="00050B6D"/>
    <w:rsid w:val="00084FB9"/>
    <w:rsid w:val="0008589A"/>
    <w:rsid w:val="00087DDC"/>
    <w:rsid w:val="00096F45"/>
    <w:rsid w:val="000B79D5"/>
    <w:rsid w:val="000B7C73"/>
    <w:rsid w:val="000C6D54"/>
    <w:rsid w:val="000F79A8"/>
    <w:rsid w:val="00130638"/>
    <w:rsid w:val="00131CE2"/>
    <w:rsid w:val="00147F7B"/>
    <w:rsid w:val="00173866"/>
    <w:rsid w:val="001866DD"/>
    <w:rsid w:val="001B0BD1"/>
    <w:rsid w:val="001B1E75"/>
    <w:rsid w:val="001C50AF"/>
    <w:rsid w:val="001D4A30"/>
    <w:rsid w:val="0025241A"/>
    <w:rsid w:val="0025331C"/>
    <w:rsid w:val="0025338A"/>
    <w:rsid w:val="00262220"/>
    <w:rsid w:val="00283481"/>
    <w:rsid w:val="00284FB0"/>
    <w:rsid w:val="00295B30"/>
    <w:rsid w:val="002A5CFE"/>
    <w:rsid w:val="002B3749"/>
    <w:rsid w:val="002B746C"/>
    <w:rsid w:val="002D258A"/>
    <w:rsid w:val="002D305D"/>
    <w:rsid w:val="002D716A"/>
    <w:rsid w:val="002E0658"/>
    <w:rsid w:val="002E0A6D"/>
    <w:rsid w:val="002F229F"/>
    <w:rsid w:val="00301E6B"/>
    <w:rsid w:val="00305F21"/>
    <w:rsid w:val="00314F57"/>
    <w:rsid w:val="003468F0"/>
    <w:rsid w:val="003508FA"/>
    <w:rsid w:val="00361D6B"/>
    <w:rsid w:val="00395D5D"/>
    <w:rsid w:val="003C19BE"/>
    <w:rsid w:val="003C6272"/>
    <w:rsid w:val="003D7C00"/>
    <w:rsid w:val="003E2FB6"/>
    <w:rsid w:val="003E30DF"/>
    <w:rsid w:val="003F0D8D"/>
    <w:rsid w:val="003F7110"/>
    <w:rsid w:val="00403C71"/>
    <w:rsid w:val="00430285"/>
    <w:rsid w:val="00430F37"/>
    <w:rsid w:val="00456744"/>
    <w:rsid w:val="00483B55"/>
    <w:rsid w:val="004A2D3A"/>
    <w:rsid w:val="004B67EF"/>
    <w:rsid w:val="005237E6"/>
    <w:rsid w:val="00540225"/>
    <w:rsid w:val="005443D5"/>
    <w:rsid w:val="00555C30"/>
    <w:rsid w:val="00576465"/>
    <w:rsid w:val="005B27ED"/>
    <w:rsid w:val="005D6475"/>
    <w:rsid w:val="005E1DE1"/>
    <w:rsid w:val="005F191B"/>
    <w:rsid w:val="00614364"/>
    <w:rsid w:val="0063778B"/>
    <w:rsid w:val="00647F29"/>
    <w:rsid w:val="00686C5A"/>
    <w:rsid w:val="00695FF2"/>
    <w:rsid w:val="006A2BB4"/>
    <w:rsid w:val="006B1DA9"/>
    <w:rsid w:val="00702F7B"/>
    <w:rsid w:val="00723588"/>
    <w:rsid w:val="00754C31"/>
    <w:rsid w:val="0076145A"/>
    <w:rsid w:val="00780CCF"/>
    <w:rsid w:val="007876CB"/>
    <w:rsid w:val="007B0225"/>
    <w:rsid w:val="007E18A0"/>
    <w:rsid w:val="007F7A4D"/>
    <w:rsid w:val="00813CB9"/>
    <w:rsid w:val="00817D8F"/>
    <w:rsid w:val="00844AE7"/>
    <w:rsid w:val="0087700E"/>
    <w:rsid w:val="00882A6E"/>
    <w:rsid w:val="00896664"/>
    <w:rsid w:val="008E191B"/>
    <w:rsid w:val="008F2A1D"/>
    <w:rsid w:val="008F2C2A"/>
    <w:rsid w:val="008F5FAF"/>
    <w:rsid w:val="00907BCD"/>
    <w:rsid w:val="009119AB"/>
    <w:rsid w:val="00924B4E"/>
    <w:rsid w:val="00932E66"/>
    <w:rsid w:val="00935326"/>
    <w:rsid w:val="009676C9"/>
    <w:rsid w:val="00972CE9"/>
    <w:rsid w:val="009744FD"/>
    <w:rsid w:val="009767DA"/>
    <w:rsid w:val="009837B1"/>
    <w:rsid w:val="009859A2"/>
    <w:rsid w:val="009A60D3"/>
    <w:rsid w:val="009A6E2E"/>
    <w:rsid w:val="009D7646"/>
    <w:rsid w:val="009E502F"/>
    <w:rsid w:val="009E677B"/>
    <w:rsid w:val="00A22AC6"/>
    <w:rsid w:val="00A32D72"/>
    <w:rsid w:val="00A34C62"/>
    <w:rsid w:val="00A42681"/>
    <w:rsid w:val="00A60E61"/>
    <w:rsid w:val="00A660B8"/>
    <w:rsid w:val="00A72881"/>
    <w:rsid w:val="00A74603"/>
    <w:rsid w:val="00A81142"/>
    <w:rsid w:val="00A91DB5"/>
    <w:rsid w:val="00A935BC"/>
    <w:rsid w:val="00AA0CB6"/>
    <w:rsid w:val="00AC1266"/>
    <w:rsid w:val="00AC2DEA"/>
    <w:rsid w:val="00AE6478"/>
    <w:rsid w:val="00AF168A"/>
    <w:rsid w:val="00B04C11"/>
    <w:rsid w:val="00B1578C"/>
    <w:rsid w:val="00B321EA"/>
    <w:rsid w:val="00B32AF7"/>
    <w:rsid w:val="00B35662"/>
    <w:rsid w:val="00B46242"/>
    <w:rsid w:val="00B4633B"/>
    <w:rsid w:val="00B64173"/>
    <w:rsid w:val="00B74D79"/>
    <w:rsid w:val="00B84A50"/>
    <w:rsid w:val="00B90F91"/>
    <w:rsid w:val="00B9400B"/>
    <w:rsid w:val="00BA05C2"/>
    <w:rsid w:val="00BA1FDA"/>
    <w:rsid w:val="00BA5DDD"/>
    <w:rsid w:val="00BA7101"/>
    <w:rsid w:val="00BE7A43"/>
    <w:rsid w:val="00C053BD"/>
    <w:rsid w:val="00C05A15"/>
    <w:rsid w:val="00C454CA"/>
    <w:rsid w:val="00C476B5"/>
    <w:rsid w:val="00C61E4A"/>
    <w:rsid w:val="00C623A7"/>
    <w:rsid w:val="00C84B31"/>
    <w:rsid w:val="00CA0158"/>
    <w:rsid w:val="00CA1700"/>
    <w:rsid w:val="00CA1A91"/>
    <w:rsid w:val="00CC6F65"/>
    <w:rsid w:val="00CE4B99"/>
    <w:rsid w:val="00D00453"/>
    <w:rsid w:val="00D15046"/>
    <w:rsid w:val="00D52177"/>
    <w:rsid w:val="00D70978"/>
    <w:rsid w:val="00D75A0C"/>
    <w:rsid w:val="00D7753F"/>
    <w:rsid w:val="00D847C4"/>
    <w:rsid w:val="00D855ED"/>
    <w:rsid w:val="00D87C66"/>
    <w:rsid w:val="00DD1152"/>
    <w:rsid w:val="00DE3042"/>
    <w:rsid w:val="00DF0F99"/>
    <w:rsid w:val="00E172F6"/>
    <w:rsid w:val="00E26AB0"/>
    <w:rsid w:val="00E270A6"/>
    <w:rsid w:val="00E460FD"/>
    <w:rsid w:val="00E93A83"/>
    <w:rsid w:val="00EA0C80"/>
    <w:rsid w:val="00EB6073"/>
    <w:rsid w:val="00ED3EE9"/>
    <w:rsid w:val="00ED5016"/>
    <w:rsid w:val="00EE39A8"/>
    <w:rsid w:val="00EF644D"/>
    <w:rsid w:val="00F02C2F"/>
    <w:rsid w:val="00F11D36"/>
    <w:rsid w:val="00F121D6"/>
    <w:rsid w:val="00F35C8A"/>
    <w:rsid w:val="00F41701"/>
    <w:rsid w:val="00F74C89"/>
    <w:rsid w:val="00FA0983"/>
    <w:rsid w:val="00FA1E98"/>
    <w:rsid w:val="00FC7D15"/>
    <w:rsid w:val="00FD5568"/>
    <w:rsid w:val="00FE61E4"/>
    <w:rsid w:val="00FF01B1"/>
    <w:rsid w:val="00FF5F97"/>
    <w:rsid w:val="00FF6F3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0C15A3"/>
  <w15:chartTrackingRefBased/>
  <w15:docId w15:val="{8157584D-5AF5-4BE7-A43C-33D95D7C2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AF16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Cmsor2">
    <w:name w:val="heading 2"/>
    <w:basedOn w:val="Norml"/>
    <w:next w:val="Norml"/>
    <w:link w:val="Cmsor2Char"/>
    <w:qFormat/>
    <w:rsid w:val="00D70978"/>
    <w:pPr>
      <w:keepNext/>
      <w:widowControl w:val="0"/>
      <w:autoSpaceDE w:val="0"/>
      <w:autoSpaceDN w:val="0"/>
      <w:adjustRightInd w:val="0"/>
      <w:spacing w:before="40" w:after="40" w:line="240" w:lineRule="auto"/>
      <w:outlineLvl w:val="1"/>
    </w:pPr>
    <w:rPr>
      <w:rFonts w:ascii="Arial" w:eastAsia="Times New Roman" w:hAnsi="Arial" w:cs="Times New Roman"/>
      <w:i/>
      <w:iCs/>
      <w:sz w:val="20"/>
      <w:szCs w:val="24"/>
    </w:rPr>
  </w:style>
  <w:style w:type="paragraph" w:styleId="Cmsor4">
    <w:name w:val="heading 4"/>
    <w:basedOn w:val="Norml"/>
    <w:next w:val="Norml"/>
    <w:link w:val="Cmsor4Char"/>
    <w:uiPriority w:val="9"/>
    <w:unhideWhenUsed/>
    <w:qFormat/>
    <w:rsid w:val="000C6D5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Lers">
    <w:name w:val="Leírás"/>
    <w:basedOn w:val="Norml"/>
    <w:rsid w:val="00C05A15"/>
    <w:pPr>
      <w:widowControl w:val="0"/>
      <w:autoSpaceDE w:val="0"/>
      <w:autoSpaceDN w:val="0"/>
      <w:adjustRightInd w:val="0"/>
      <w:spacing w:before="40" w:after="40" w:line="240" w:lineRule="auto"/>
      <w:jc w:val="both"/>
    </w:pPr>
    <w:rPr>
      <w:rFonts w:ascii="Arial" w:eastAsia="Times New Roman" w:hAnsi="Arial" w:cs="Times New Roman"/>
      <w:sz w:val="20"/>
      <w:szCs w:val="24"/>
    </w:rPr>
  </w:style>
  <w:style w:type="paragraph" w:styleId="Listaszerbekezds">
    <w:name w:val="List Paragraph"/>
    <w:basedOn w:val="Norml"/>
    <w:uiPriority w:val="34"/>
    <w:qFormat/>
    <w:rsid w:val="00CC6F65"/>
    <w:pPr>
      <w:ind w:left="720"/>
      <w:contextualSpacing/>
    </w:pPr>
  </w:style>
  <w:style w:type="paragraph" w:styleId="Szvegtrzsbehzssal">
    <w:name w:val="Body Text Indent"/>
    <w:basedOn w:val="Norml"/>
    <w:link w:val="SzvegtrzsbehzssalChar"/>
    <w:rsid w:val="00A42681"/>
    <w:pPr>
      <w:keepNext/>
      <w:keepLines/>
      <w:spacing w:after="0" w:line="240" w:lineRule="auto"/>
      <w:ind w:left="708"/>
      <w:jc w:val="both"/>
    </w:pPr>
    <w:rPr>
      <w:rFonts w:ascii="TimesCE" w:eastAsia="Times New Roman" w:hAnsi="TimesCE" w:cs="Times New Roman"/>
      <w:sz w:val="24"/>
      <w:szCs w:val="20"/>
      <w:lang w:val="en-GB" w:eastAsia="hu-HU"/>
    </w:rPr>
  </w:style>
  <w:style w:type="character" w:customStyle="1" w:styleId="SzvegtrzsbehzssalChar">
    <w:name w:val="Szövegtörzs behúzással Char"/>
    <w:basedOn w:val="Bekezdsalapbettpusa"/>
    <w:link w:val="Szvegtrzsbehzssal"/>
    <w:rsid w:val="00A42681"/>
    <w:rPr>
      <w:rFonts w:ascii="TimesCE" w:eastAsia="Times New Roman" w:hAnsi="TimesCE" w:cs="Times New Roman"/>
      <w:sz w:val="24"/>
      <w:szCs w:val="20"/>
      <w:lang w:val="en-GB" w:eastAsia="hu-HU"/>
    </w:rPr>
  </w:style>
  <w:style w:type="paragraph" w:styleId="Felsorols2">
    <w:name w:val="List Bullet 2"/>
    <w:basedOn w:val="Norml"/>
    <w:rsid w:val="00924B4E"/>
    <w:pPr>
      <w:numPr>
        <w:numId w:val="2"/>
      </w:numPr>
      <w:tabs>
        <w:tab w:val="clear" w:pos="473"/>
        <w:tab w:val="num" w:pos="355"/>
      </w:tabs>
      <w:spacing w:after="0" w:line="240" w:lineRule="auto"/>
      <w:ind w:left="355" w:hanging="242"/>
      <w:jc w:val="both"/>
    </w:pPr>
    <w:rPr>
      <w:rFonts w:ascii="Times New Roman" w:eastAsia="Times New Roman" w:hAnsi="Times New Roman" w:cs="Times New Roman"/>
      <w:sz w:val="20"/>
      <w:szCs w:val="20"/>
    </w:rPr>
  </w:style>
  <w:style w:type="character" w:customStyle="1" w:styleId="Cmsor2Char">
    <w:name w:val="Címsor 2 Char"/>
    <w:basedOn w:val="Bekezdsalapbettpusa"/>
    <w:link w:val="Cmsor2"/>
    <w:uiPriority w:val="9"/>
    <w:rsid w:val="00D70978"/>
    <w:rPr>
      <w:rFonts w:ascii="Arial" w:eastAsia="Times New Roman" w:hAnsi="Arial" w:cs="Times New Roman"/>
      <w:i/>
      <w:iCs/>
      <w:sz w:val="20"/>
      <w:szCs w:val="24"/>
    </w:rPr>
  </w:style>
  <w:style w:type="character" w:customStyle="1" w:styleId="Cmsor1Char">
    <w:name w:val="Címsor 1 Char"/>
    <w:basedOn w:val="Bekezdsalapbettpusa"/>
    <w:link w:val="Cmsor1"/>
    <w:uiPriority w:val="9"/>
    <w:rsid w:val="00AF168A"/>
    <w:rPr>
      <w:rFonts w:asciiTheme="majorHAnsi" w:eastAsiaTheme="majorEastAsia" w:hAnsiTheme="majorHAnsi" w:cstheme="majorBidi"/>
      <w:color w:val="2F5496" w:themeColor="accent1" w:themeShade="BF"/>
      <w:sz w:val="32"/>
      <w:szCs w:val="32"/>
    </w:rPr>
  </w:style>
  <w:style w:type="character" w:styleId="Hiperhivatkozs">
    <w:name w:val="Hyperlink"/>
    <w:uiPriority w:val="99"/>
    <w:rsid w:val="006B1DA9"/>
    <w:rPr>
      <w:color w:val="0000FF"/>
      <w:u w:val="single"/>
    </w:rPr>
  </w:style>
  <w:style w:type="character" w:styleId="Feloldatlanmegemlts">
    <w:name w:val="Unresolved Mention"/>
    <w:basedOn w:val="Bekezdsalapbettpusa"/>
    <w:uiPriority w:val="99"/>
    <w:semiHidden/>
    <w:unhideWhenUsed/>
    <w:rsid w:val="006B1DA9"/>
    <w:rPr>
      <w:color w:val="605E5C"/>
      <w:shd w:val="clear" w:color="auto" w:fill="E1DFDD"/>
    </w:rPr>
  </w:style>
  <w:style w:type="paragraph" w:styleId="TJ2">
    <w:name w:val="toc 2"/>
    <w:basedOn w:val="Norml"/>
    <w:next w:val="Norml"/>
    <w:autoRedefine/>
    <w:uiPriority w:val="39"/>
    <w:unhideWhenUsed/>
    <w:rsid w:val="00D855ED"/>
    <w:pPr>
      <w:tabs>
        <w:tab w:val="right" w:leader="dot" w:pos="9062"/>
      </w:tabs>
      <w:spacing w:after="100" w:line="240" w:lineRule="auto"/>
      <w:ind w:left="482"/>
    </w:pPr>
    <w:rPr>
      <w:rFonts w:ascii="Times New Roman" w:eastAsia="Times New Roman" w:hAnsi="Times New Roman" w:cs="Times New Roman"/>
      <w:sz w:val="24"/>
      <w:szCs w:val="24"/>
      <w:lang w:eastAsia="hu-HU"/>
    </w:rPr>
  </w:style>
  <w:style w:type="paragraph" w:styleId="TJ3">
    <w:name w:val="toc 3"/>
    <w:basedOn w:val="Norml"/>
    <w:next w:val="Norml"/>
    <w:autoRedefine/>
    <w:uiPriority w:val="39"/>
    <w:unhideWhenUsed/>
    <w:rsid w:val="00D855ED"/>
    <w:pPr>
      <w:tabs>
        <w:tab w:val="right" w:leader="dot" w:pos="9062"/>
      </w:tabs>
      <w:spacing w:after="100" w:line="240" w:lineRule="auto"/>
      <w:ind w:left="482"/>
    </w:pPr>
    <w:rPr>
      <w:rFonts w:ascii="Times New Roman" w:eastAsia="Times New Roman" w:hAnsi="Times New Roman" w:cs="Times New Roman"/>
      <w:sz w:val="24"/>
      <w:szCs w:val="24"/>
      <w:lang w:eastAsia="hu-HU"/>
    </w:rPr>
  </w:style>
  <w:style w:type="paragraph" w:styleId="TJ1">
    <w:name w:val="toc 1"/>
    <w:basedOn w:val="Norml"/>
    <w:next w:val="Norml"/>
    <w:autoRedefine/>
    <w:uiPriority w:val="39"/>
    <w:semiHidden/>
    <w:unhideWhenUsed/>
    <w:rsid w:val="001C50AF"/>
    <w:pPr>
      <w:spacing w:after="100"/>
    </w:pPr>
  </w:style>
  <w:style w:type="character" w:styleId="Erskiemels">
    <w:name w:val="Intense Emphasis"/>
    <w:basedOn w:val="Bekezdsalapbettpusa"/>
    <w:uiPriority w:val="21"/>
    <w:qFormat/>
    <w:rsid w:val="009A6E2E"/>
    <w:rPr>
      <w:i/>
      <w:iCs/>
      <w:color w:val="4472C4" w:themeColor="accent1"/>
    </w:rPr>
  </w:style>
  <w:style w:type="character" w:styleId="Finomkiemels">
    <w:name w:val="Subtle Emphasis"/>
    <w:uiPriority w:val="19"/>
    <w:qFormat/>
    <w:rsid w:val="00147F7B"/>
    <w:rPr>
      <w:i/>
      <w:iCs/>
      <w:color w:val="404040"/>
    </w:rPr>
  </w:style>
  <w:style w:type="character" w:styleId="Kiemels2">
    <w:name w:val="Strong"/>
    <w:basedOn w:val="Bekezdsalapbettpusa"/>
    <w:uiPriority w:val="22"/>
    <w:qFormat/>
    <w:rsid w:val="00147F7B"/>
    <w:rPr>
      <w:b/>
      <w:bCs/>
    </w:rPr>
  </w:style>
  <w:style w:type="character" w:customStyle="1" w:styleId="zgwo7">
    <w:name w:val="zgwo7"/>
    <w:basedOn w:val="Bekezdsalapbettpusa"/>
    <w:rsid w:val="00932E66"/>
  </w:style>
  <w:style w:type="character" w:customStyle="1" w:styleId="llbChar16">
    <w:name w:val="Élőláb Char16"/>
    <w:basedOn w:val="Bekezdsalapbettpusa"/>
    <w:uiPriority w:val="99"/>
    <w:semiHidden/>
    <w:rsid w:val="00932E66"/>
    <w:rPr>
      <w:rFonts w:ascii="Arial" w:hAnsi="Arial" w:cs="Arial"/>
      <w:b/>
      <w:bCs/>
      <w:sz w:val="20"/>
      <w:szCs w:val="20"/>
    </w:rPr>
  </w:style>
  <w:style w:type="paragraph" w:styleId="Nincstrkz">
    <w:name w:val="No Spacing"/>
    <w:uiPriority w:val="1"/>
    <w:qFormat/>
    <w:rsid w:val="00932E66"/>
    <w:pPr>
      <w:widowControl w:val="0"/>
      <w:autoSpaceDE w:val="0"/>
      <w:autoSpaceDN w:val="0"/>
      <w:spacing w:after="0" w:line="240" w:lineRule="auto"/>
    </w:pPr>
    <w:rPr>
      <w:rFonts w:ascii="Arial" w:eastAsiaTheme="minorEastAsia" w:hAnsi="Arial" w:cs="Arial"/>
      <w:b/>
      <w:bCs/>
      <w:sz w:val="20"/>
      <w:szCs w:val="20"/>
      <w:lang w:eastAsia="hu-HU"/>
    </w:rPr>
  </w:style>
  <w:style w:type="paragraph" w:styleId="NormlWeb">
    <w:name w:val="Normal (Web)"/>
    <w:basedOn w:val="Norml"/>
    <w:uiPriority w:val="99"/>
    <w:unhideWhenUsed/>
    <w:rsid w:val="002A5CF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msor4Char">
    <w:name w:val="Címsor 4 Char"/>
    <w:basedOn w:val="Bekezdsalapbettpusa"/>
    <w:link w:val="Cmsor4"/>
    <w:uiPriority w:val="9"/>
    <w:rsid w:val="000C6D54"/>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erbridge.com/solutions/automate-digital-operations/" TargetMode="External"/><Relationship Id="rId13" Type="http://schemas.openxmlformats.org/officeDocument/2006/relationships/hyperlink" Target="https://www.google.com/search?sca_esv=9ab8c0c46cd95f09&amp;sxsrf=AE3TifNgz_P4ELZAsjBeyh7gpFEAbzBM_A%3A1767635915037&amp;q=Consulted&amp;sa=X&amp;ved=2ahUKEwiGj7v2_PSRAxXHywIHHfi-HvUQxccNegQIKxAD&amp;mstk=AUtExfAdm42Gdro0CfnjAyYeI2pyPRz5phLbsYd3nj85EoGxryd5F_5xs5BGg4v-cn_OVgFSfKaVyWUF73Ubh_DKim2QRkbpAkHlNSC0ReFnbrAjjAfOJ2jWGKaq8mFKSnVay1B7wDvAR16u9go2hoCFBfj6JHjUsazJg3EiYfG_QN7RnQPPtoxzIHKEA6Lel2hOFz020EYUEeaWV8XKWViw6HpmnewGTAz8xWJ0PHNDkry-j4kEdDlJW82uppjFyOJ1fiGxYZfQ5dU5vqVUiUnLjFu_&amp;csui=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ogle.com/search?sca_esv=9ab8c0c46cd95f09&amp;sxsrf=AE3TifNgz_P4ELZAsjBeyh7gpFEAbzBM_A%3A1767635915037&amp;q=Accountable&amp;sa=X&amp;ved=2ahUKEwiGj7v2_PSRAxXHywIHHfi-HvUQxccNegQIKxAC&amp;mstk=AUtExfAdm42Gdro0CfnjAyYeI2pyPRz5phLbsYd3nj85EoGxryd5F_5xs5BGg4v-cn_OVgFSfKaVyWUF73Ubh_DKim2QRkbpAkHlNSC0ReFnbrAjjAfOJ2jWGKaq8mFKSnVay1B7wDvAR16u9go2hoCFBfj6JHjUsazJg3EiYfG_QN7RnQPPtoxzIHKEA6Lel2hOFz020EYUEeaWV8XKWViw6HpmnewGTAz8xWJ0PHNDkry-j4kEdDlJW82uppjFyOJ1fiGxYZfQ5dU5vqVUiUnLjFu_&amp;csui=3"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Economic%20growth%20and%20the%20environment%20-%20GOV.UK,%20https://assets.publishing.service.gov.uk&#160;&#8250;%2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ogle.com/search?sca_esv=9ab8c0c46cd95f09&amp;sxsrf=AE3TifNgz_P4ELZAsjBeyh7gpFEAbzBM_A%3A1767635915037&amp;q=Responsible&amp;sa=X&amp;ved=2ahUKEwiGj7v2_PSRAxXHywIHHfi-HvUQxccNegQIKxAB&amp;mstk=AUtExfAdm42Gdro0CfnjAyYeI2pyPRz5phLbsYd3nj85EoGxryd5F_5xs5BGg4v-cn_OVgFSfKaVyWUF73Ubh_DKim2QRkbpAkHlNSC0ReFnbrAjjAfOJ2jWGKaq8mFKSnVay1B7wDvAR16u9go2hoCFBfj6JHjUsazJg3EiYfG_QN7RnQPPtoxzIHKEA6Lel2hOFz020EYUEeaWV8XKWViw6HpmnewGTAz8xWJ0PHNDkry-j4kEdDlJW82uppjFyOJ1fiGxYZfQ5dU5vqVUiUnLjFu_&amp;csui=3" TargetMode="External"/><Relationship Id="rId5" Type="http://schemas.openxmlformats.org/officeDocument/2006/relationships/styles" Target="styles.xml"/><Relationship Id="rId15" Type="http://schemas.openxmlformats.org/officeDocument/2006/relationships/hyperlink" Target="https://asana.com/resources/what-are-project-deliverables" TargetMode="External"/><Relationship Id="rId10" Type="http://schemas.openxmlformats.org/officeDocument/2006/relationships/hyperlink" Target="https://corporatefinanceinstitute.com/resources/accounting/ppe-property-plant-equipment/" TargetMode="External"/><Relationship Id="rId4" Type="http://schemas.openxmlformats.org/officeDocument/2006/relationships/numbering" Target="numbering.xml"/><Relationship Id="rId9" Type="http://schemas.openxmlformats.org/officeDocument/2006/relationships/hyperlink" Target="https://corporatefinanceinstitute.com/resources/career/introduction-to-the-mining-industry/" TargetMode="External"/><Relationship Id="rId14" Type="http://schemas.openxmlformats.org/officeDocument/2006/relationships/hyperlink" Target="https://www.google.com/search?sca_esv=9ab8c0c46cd95f09&amp;sxsrf=AE3TifNgz_P4ELZAsjBeyh7gpFEAbzBM_A%3A1767635915037&amp;q=Informed&amp;sa=X&amp;ved=2ahUKEwiGj7v2_PSRAxXHywIHHfi-HvUQxccNegQIKxAE&amp;mstk=AUtExfAdm42Gdro0CfnjAyYeI2pyPRz5phLbsYd3nj85EoGxryd5F_5xs5BGg4v-cn_OVgFSfKaVyWUF73Ubh_DKim2QRkbpAkHlNSC0ReFnbrAjjAfOJ2jWGKaq8mFKSnVay1B7wDvAR16u9go2hoCFBfj6JHjUsazJg3EiYfG_QN7RnQPPtoxzIHKEA6Lel2hOFz020EYUEeaWV8XKWViw6HpmnewGTAz8xWJ0PHNDkry-j4kEdDlJW82uppjFyOJ1fiGxYZfQ5dU5vqVUiUnLjFu_&amp;csui=3"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8441EDDF9BEE844EA56F818B1FD511E8" ma:contentTypeVersion="2" ma:contentTypeDescription="Új dokumentum létrehozása." ma:contentTypeScope="" ma:versionID="0d0838d9a37495184b947dc7dbb5b173">
  <xsd:schema xmlns:xsd="http://www.w3.org/2001/XMLSchema" xmlns:xs="http://www.w3.org/2001/XMLSchema" xmlns:p="http://schemas.microsoft.com/office/2006/metadata/properties" xmlns:ns2="e3386913-36fb-4319-ad0d-41cc24f8ebdc" targetNamespace="http://schemas.microsoft.com/office/2006/metadata/properties" ma:root="true" ma:fieldsID="941d098ff7c8f9492e4765926e8e4d90" ns2:_="">
    <xsd:import namespace="e3386913-36fb-4319-ad0d-41cc24f8ebd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86913-36fb-4319-ad0d-41cc24f8eb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894EFE-97DB-410B-9419-F2997355A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86913-36fb-4319-ad0d-41cc24f8e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E14EF7-0354-4857-BC0E-D26A7C74568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E8CB09-929F-4C04-A46B-A27C81FD52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Pages>
  <Words>3311</Words>
  <Characters>22849</Characters>
  <Application>Microsoft Office Word</Application>
  <DocSecurity>0</DocSecurity>
  <Lines>190</Lines>
  <Paragraphs>52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Bodáné Dr. Kendrovics Rita</dc:creator>
  <cp:keywords/>
  <dc:description/>
  <cp:lastModifiedBy>Szeder András</cp:lastModifiedBy>
  <cp:revision>107</cp:revision>
  <dcterms:created xsi:type="dcterms:W3CDTF">2026-02-10T17:16:00Z</dcterms:created>
  <dcterms:modified xsi:type="dcterms:W3CDTF">2026-02-13T07:08:00Z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0x0101008441EDDF9BEE844EA56F818B1FD511E8</vt:lpwstr>
  </property>
  <property fmtid="{D5CDD505-2E9C-101B-9397-08002B2CF9AE}" pid="3" name="GrammarlyDocumentId">
    <vt:lpwstr>3756ec6f0aa2066caff4df7de2750e65a2c42f167718d4f53efb3364300401a3</vt:lpwstr>
  </property>
</Properties>
</file>