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54"/>
        <w:gridCol w:w="1329"/>
        <w:gridCol w:w="2523"/>
        <w:gridCol w:w="2196"/>
        <w:gridCol w:w="1504"/>
      </w:tblGrid>
      <w:tr w:rsidR="002141CC" w:rsidRPr="002141CC" w14:paraId="3F7C4C76" w14:textId="77777777" w:rsidTr="00A1501B">
        <w:trPr>
          <w:trHeight w:val="755"/>
        </w:trPr>
        <w:tc>
          <w:tcPr>
            <w:tcW w:w="1545" w:type="pct"/>
            <w:gridSpan w:val="2"/>
          </w:tcPr>
          <w:p w14:paraId="7077D692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 neve:</w:t>
            </w:r>
          </w:p>
          <w:p w14:paraId="406F8757" w14:textId="40A181EC" w:rsidR="002141CC" w:rsidRPr="002141CC" w:rsidRDefault="004E5847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Környezeti Kémia</w:t>
            </w:r>
          </w:p>
        </w:tc>
        <w:tc>
          <w:tcPr>
            <w:tcW w:w="1401" w:type="pct"/>
          </w:tcPr>
          <w:p w14:paraId="11A7E874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58C5D721" w14:textId="019974F1" w:rsidR="002141CC" w:rsidRPr="002141CC" w:rsidRDefault="002141CC" w:rsidP="004E5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RKX</w:t>
            </w:r>
            <w:r w:rsidR="004E584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KOK</w:t>
            </w: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A</w:t>
            </w:r>
            <w:r w:rsidR="004E584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ML</w:t>
            </w: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</w:t>
            </w:r>
          </w:p>
        </w:tc>
        <w:tc>
          <w:tcPr>
            <w:tcW w:w="1219" w:type="pct"/>
          </w:tcPr>
          <w:p w14:paraId="38DAE3AE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405D6A1F" w14:textId="19702C1F" w:rsidR="002141CC" w:rsidRPr="002141CC" w:rsidRDefault="004E5847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2+0+2</w:t>
            </w:r>
          </w:p>
          <w:p w14:paraId="5ABCEDEB" w14:textId="48F8766F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835" w:type="pct"/>
          </w:tcPr>
          <w:p w14:paraId="1D00353A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5</w:t>
            </w:r>
          </w:p>
          <w:p w14:paraId="2C06B848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 é</w:t>
            </w:r>
          </w:p>
          <w:p w14:paraId="18D85D34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2141CC" w:rsidRPr="002141CC" w14:paraId="1651F8E5" w14:textId="77777777" w:rsidTr="00A1501B">
        <w:trPr>
          <w:trHeight w:val="489"/>
        </w:trPr>
        <w:tc>
          <w:tcPr>
            <w:tcW w:w="1545" w:type="pct"/>
            <w:gridSpan w:val="2"/>
          </w:tcPr>
          <w:p w14:paraId="1E8E2A07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4EEF1C3E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Dr. Ágoston Csaba</w:t>
            </w:r>
          </w:p>
        </w:tc>
        <w:tc>
          <w:tcPr>
            <w:tcW w:w="1401" w:type="pct"/>
          </w:tcPr>
          <w:p w14:paraId="461B5E39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22FA9989" w14:textId="77777777" w:rsidR="002141CC" w:rsidRPr="002141CC" w:rsidRDefault="002141CC" w:rsidP="00214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adjunktus</w:t>
            </w:r>
          </w:p>
        </w:tc>
        <w:tc>
          <w:tcPr>
            <w:tcW w:w="2054" w:type="pct"/>
            <w:gridSpan w:val="2"/>
          </w:tcPr>
          <w:p w14:paraId="02E0D4AC" w14:textId="77777777" w:rsidR="002141CC" w:rsidRPr="002141CC" w:rsidRDefault="002141CC" w:rsidP="00214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064B6AEF" w14:textId="77777777" w:rsidR="002141CC" w:rsidRPr="002141CC" w:rsidRDefault="002141CC" w:rsidP="00214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nincs</w:t>
            </w:r>
          </w:p>
        </w:tc>
      </w:tr>
      <w:tr w:rsidR="002141CC" w:rsidRPr="002141CC" w14:paraId="078B6A3A" w14:textId="77777777" w:rsidTr="366BE153">
        <w:trPr>
          <w:trHeight w:val="252"/>
        </w:trPr>
        <w:tc>
          <w:tcPr>
            <w:tcW w:w="5000" w:type="pct"/>
            <w:gridSpan w:val="5"/>
          </w:tcPr>
          <w:p w14:paraId="61C617C9" w14:textId="77777777" w:rsidR="002141CC" w:rsidRPr="002141CC" w:rsidRDefault="002141CC" w:rsidP="366BE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366BE15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Ismeretanyag leírása</w:t>
            </w:r>
          </w:p>
        </w:tc>
      </w:tr>
      <w:tr w:rsidR="002141CC" w:rsidRPr="002141CC" w14:paraId="115FD90A" w14:textId="77777777" w:rsidTr="366BE153">
        <w:trPr>
          <w:trHeight w:val="1590"/>
        </w:trPr>
        <w:tc>
          <w:tcPr>
            <w:tcW w:w="5000" w:type="pct"/>
            <w:gridSpan w:val="5"/>
          </w:tcPr>
          <w:p w14:paraId="708A1287" w14:textId="77777777" w:rsidR="004E5847" w:rsidRPr="004E5847" w:rsidRDefault="002141CC" w:rsidP="004E5847">
            <w:pPr>
              <w:tabs>
                <w:tab w:val="left" w:pos="37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847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A tárgy elsődleges célja a hallgatók természettudományos műveltségének, kritikus gondolkodásának, </w:t>
            </w:r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Általános-, szervetlen- és szerves kémiai alapismeretek áttekintése. A Föld, mint kémiai reakciótér. A kémiai elemek körforgása, dinamikus egyensúlyok a Föld szférái között, humán hatások. A természeti környezet antropogén terhelése. A környezet szennyező anyagai, tulajdonságaik. Kémiai elemek, és szerves vegyületek, mint szennyezők. Szerves szennyezők lebomlása, intermedierek és reakciótermékek. A talaj környezeti kémiája, </w:t>
            </w:r>
            <w:proofErr w:type="gramStart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adszorpció</w:t>
            </w:r>
            <w:proofErr w:type="gramEnd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pufferkapacitás. Légköri aeroszolok, összetételük, keletkezésük, átalakulásaik. Gyógyszerhatóanyagok, hormonok. Kémiai elemek biológiai rendszerekben: esszenciális és </w:t>
            </w:r>
            <w:proofErr w:type="gramStart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toxikus</w:t>
            </w:r>
            <w:proofErr w:type="gramEnd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elemek. </w:t>
            </w:r>
            <w:proofErr w:type="spellStart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Bio</w:t>
            </w:r>
            <w:proofErr w:type="spellEnd"/>
            <w:r w:rsidR="004E5847"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-akkumuláció.</w:t>
            </w:r>
          </w:p>
          <w:p w14:paraId="0A76F9F5" w14:textId="7BF5BA27" w:rsidR="002141CC" w:rsidRPr="002141CC" w:rsidRDefault="004E5847" w:rsidP="004E5847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14:ligatures w14:val="none"/>
              </w:rPr>
            </w:pPr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Kromatográfiás módszerek. Gázkromatográfia és folyadékkromatográfia elve és alkalmazási lehetőségei a környezetanalitikában. Csatolt technikák. </w:t>
            </w:r>
            <w:proofErr w:type="spellStart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Tömegspektrometria</w:t>
            </w:r>
            <w:proofErr w:type="spellEnd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. Elemanalitika. Fotometriás módszerek.</w:t>
            </w:r>
          </w:p>
        </w:tc>
      </w:tr>
      <w:tr w:rsidR="002141CC" w14:paraId="2B945B4D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F33A6D6" w14:textId="6BF7D622" w:rsidR="002141CC" w:rsidRPr="001C654A" w:rsidRDefault="002141CC" w:rsidP="366BE153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366BE153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t>A tárgy részletes leírása, ütemezés</w:t>
            </w:r>
          </w:p>
        </w:tc>
      </w:tr>
      <w:tr w:rsidR="002141CC" w14:paraId="32ACC688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57F60AD" w14:textId="77777777" w:rsidR="002141CC" w:rsidRPr="001C654A" w:rsidRDefault="002141CC" w:rsidP="00732EC3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b/>
                <w:sz w:val="22"/>
                <w:szCs w:val="22"/>
              </w:rPr>
              <w:t>Előadások és gyakorlatok témakörei</w:t>
            </w:r>
          </w:p>
        </w:tc>
      </w:tr>
      <w:tr w:rsidR="002141CC" w14:paraId="255EC049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94"/>
          <w:jc w:val="center"/>
        </w:trPr>
        <w:tc>
          <w:tcPr>
            <w:tcW w:w="807" w:type="pct"/>
            <w:shd w:val="clear" w:color="auto" w:fill="auto"/>
            <w:vAlign w:val="center"/>
          </w:tcPr>
          <w:p w14:paraId="294928A6" w14:textId="77777777" w:rsidR="002141CC" w:rsidRPr="00EB4E9E" w:rsidRDefault="002141CC" w:rsidP="00732EC3">
            <w:pPr>
              <w:pStyle w:val="Ler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E9E">
              <w:rPr>
                <w:rFonts w:ascii="Times New Roman" w:hAnsi="Times New Roman"/>
                <w:b/>
                <w:sz w:val="22"/>
                <w:szCs w:val="22"/>
              </w:rPr>
              <w:t>Oktatási hét</w:t>
            </w:r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52872336" w14:textId="34E0C74B" w:rsidR="002141CC" w:rsidRPr="00157DE7" w:rsidRDefault="002141CC" w:rsidP="00157DE7">
            <w:pPr>
              <w:pStyle w:val="Ler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E9E">
              <w:rPr>
                <w:rFonts w:ascii="Times New Roman" w:hAnsi="Times New Roman"/>
                <w:b/>
                <w:sz w:val="22"/>
                <w:szCs w:val="22"/>
              </w:rPr>
              <w:t>Témakör</w:t>
            </w:r>
          </w:p>
        </w:tc>
      </w:tr>
      <w:tr w:rsidR="002141CC" w:rsidRPr="00FC02EF" w14:paraId="71DC8E5D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0"/>
          <w:jc w:val="center"/>
        </w:trPr>
        <w:tc>
          <w:tcPr>
            <w:tcW w:w="807" w:type="pct"/>
            <w:vAlign w:val="center"/>
          </w:tcPr>
          <w:p w14:paraId="3F03790D" w14:textId="4D804555" w:rsidR="002141CC" w:rsidRPr="00BD4E02" w:rsidRDefault="002141CC" w:rsidP="00BD4E02">
            <w:pPr>
              <w:pStyle w:val="Lers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0347BAF9" w14:textId="0C39FCD9" w:rsidR="006F243B" w:rsidRPr="00F0444F" w:rsidRDefault="004E5847" w:rsidP="006F243B">
            <w:pPr>
              <w:rPr>
                <w:rFonts w:ascii="Times New Roman" w:eastAsia="Arial Unicode MS" w:hAnsi="Times New Roman" w:cs="Times New Roman"/>
                <w:bCs/>
              </w:rPr>
            </w:pPr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A Föld, mint kémiai reakciótér. A kémiai elemek körforgása, dinamikus egyensúlyok a Föld szférái között, humán hatások. A természeti környezet antropogén terhelése.</w:t>
            </w:r>
          </w:p>
        </w:tc>
      </w:tr>
      <w:tr w:rsidR="004E5847" w:rsidRPr="00A7329D" w14:paraId="2DE2C622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8"/>
          <w:jc w:val="center"/>
        </w:trPr>
        <w:tc>
          <w:tcPr>
            <w:tcW w:w="807" w:type="pct"/>
            <w:vAlign w:val="center"/>
          </w:tcPr>
          <w:p w14:paraId="4CEF33EB" w14:textId="4E3A72FB" w:rsidR="004E5847" w:rsidRPr="00BD4E02" w:rsidRDefault="004E5847" w:rsidP="00BD4E02">
            <w:pPr>
              <w:pStyle w:val="Lers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0FA7A7F3" w14:textId="7FE30BD1" w:rsidR="004E5847" w:rsidRPr="00F0444F" w:rsidRDefault="00157DE7" w:rsidP="00732EC3">
            <w:pPr>
              <w:rPr>
                <w:rFonts w:ascii="Times New Roman" w:hAnsi="Times New Roman" w:cs="Times New Roman"/>
              </w:rPr>
            </w:pPr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környezet szennyező anyagai, tulajdonságaik. Kémiai elemek, és szerves vegyületek, mint szennyezők. Szerves szennyezők lebomlása, intermedierek és reakciótermékek. A talaj környezeti kémiája, </w:t>
            </w:r>
            <w:proofErr w:type="gramStart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adszorpció</w:t>
            </w:r>
            <w:proofErr w:type="gramEnd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, pufferkapacitás.</w:t>
            </w:r>
          </w:p>
        </w:tc>
      </w:tr>
      <w:tr w:rsidR="002141CC" w:rsidRPr="00A7329D" w14:paraId="397325C1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8"/>
          <w:jc w:val="center"/>
        </w:trPr>
        <w:tc>
          <w:tcPr>
            <w:tcW w:w="807" w:type="pct"/>
            <w:vAlign w:val="center"/>
          </w:tcPr>
          <w:p w14:paraId="37403E0E" w14:textId="0C446309" w:rsidR="001F5F85" w:rsidRPr="00966C68" w:rsidRDefault="006F243B" w:rsidP="00BD4E02">
            <w:pPr>
              <w:pStyle w:val="Ler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41CC">
              <w:rPr>
                <w:sz w:val="16"/>
                <w:szCs w:val="16"/>
              </w:rPr>
              <w:t>.</w:t>
            </w:r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36997D92" w14:textId="7DBB26BF" w:rsidR="00D63111" w:rsidRPr="006F243B" w:rsidRDefault="00157DE7" w:rsidP="006F243B">
            <w:pPr>
              <w:rPr>
                <w:rFonts w:ascii="Times New Roman" w:hAnsi="Times New Roman" w:cs="Times New Roman"/>
              </w:rPr>
            </w:pPr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Légköri aeroszolok, összetételük, keletkezésük, átalakulásaik. Gyógyszerhatóanyagok, hormonok. Kémiai elemek biológiai rendszerekben: esszenciális és </w:t>
            </w:r>
            <w:proofErr w:type="gramStart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toxikus</w:t>
            </w:r>
            <w:proofErr w:type="gramEnd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elemek. </w:t>
            </w:r>
            <w:proofErr w:type="spellStart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Bio</w:t>
            </w:r>
            <w:proofErr w:type="spellEnd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-akkumuláció.</w:t>
            </w:r>
          </w:p>
        </w:tc>
      </w:tr>
      <w:tr w:rsidR="00F0444F" w:rsidRPr="00A7329D" w14:paraId="2586696D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5"/>
          <w:jc w:val="center"/>
        </w:trPr>
        <w:tc>
          <w:tcPr>
            <w:tcW w:w="807" w:type="pct"/>
            <w:vAlign w:val="center"/>
          </w:tcPr>
          <w:p w14:paraId="667C70F0" w14:textId="533046DC" w:rsidR="00176F68" w:rsidRPr="00176F68" w:rsidRDefault="006F243B" w:rsidP="00BD4E02">
            <w:pPr>
              <w:pStyle w:val="Ler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0444F">
              <w:rPr>
                <w:sz w:val="16"/>
                <w:szCs w:val="16"/>
              </w:rPr>
              <w:t>.</w:t>
            </w:r>
          </w:p>
        </w:tc>
        <w:tc>
          <w:tcPr>
            <w:tcW w:w="4193" w:type="pct"/>
            <w:gridSpan w:val="4"/>
            <w:shd w:val="clear" w:color="auto" w:fill="auto"/>
          </w:tcPr>
          <w:p w14:paraId="4F059DE0" w14:textId="4D91ED20" w:rsidR="00CF1EE2" w:rsidRPr="00F0444F" w:rsidRDefault="00157DE7" w:rsidP="00732EC3">
            <w:pPr>
              <w:rPr>
                <w:rFonts w:ascii="Times New Roman" w:eastAsia="Arial Unicode MS" w:hAnsi="Times New Roman" w:cs="Times New Roman"/>
                <w:bCs/>
              </w:rPr>
            </w:pPr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Kromatográfiás módszerek. Gázkromatográfia és folyadékkromatográfia elve és alkalmazási lehetőségei a környezetanalitikában. Csatolt technikák. </w:t>
            </w:r>
            <w:proofErr w:type="spellStart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Tömegspektrometria</w:t>
            </w:r>
            <w:proofErr w:type="spellEnd"/>
            <w:r w:rsidRPr="004E5847">
              <w:rPr>
                <w:rFonts w:ascii="Times New Roman" w:eastAsia="Calibri" w:hAnsi="Times New Roman" w:cs="Times New Roman"/>
                <w:sz w:val="24"/>
                <w:szCs w:val="24"/>
              </w:rPr>
              <w:t>. Elemanalitika. Fotometriás módszerek.</w:t>
            </w:r>
          </w:p>
        </w:tc>
      </w:tr>
      <w:tr w:rsidR="00F0444F" w:rsidRPr="00A7329D" w14:paraId="61BF0111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807" w:type="pct"/>
            <w:vAlign w:val="center"/>
          </w:tcPr>
          <w:p w14:paraId="5E02E842" w14:textId="2EA39BCE" w:rsidR="00933D95" w:rsidRPr="00966C68" w:rsidRDefault="00A15E15" w:rsidP="00BD4E02">
            <w:pPr>
              <w:pStyle w:val="Ler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bookmarkStart w:id="0" w:name="_GoBack"/>
            <w:bookmarkEnd w:id="0"/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30951122" w14:textId="03162CC5" w:rsidR="00F0444F" w:rsidRPr="00F0444F" w:rsidRDefault="00B676F0" w:rsidP="006F243B">
            <w:pPr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Z</w:t>
            </w:r>
            <w:r w:rsidR="00EB4E9E">
              <w:rPr>
                <w:rFonts w:ascii="Times New Roman" w:eastAsia="Arial Unicode MS" w:hAnsi="Times New Roman" w:cs="Times New Roman"/>
                <w:bCs/>
              </w:rPr>
              <w:t>árthelyi dolgozat</w:t>
            </w:r>
            <w:r w:rsidR="00D820B0"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  <w:r w:rsidR="006F243B">
              <w:rPr>
                <w:rFonts w:ascii="Times New Roman" w:eastAsia="Arial Unicode MS" w:hAnsi="Times New Roman" w:cs="Times New Roman"/>
                <w:bCs/>
              </w:rPr>
              <w:t>egyeztetett időpontban</w:t>
            </w:r>
          </w:p>
        </w:tc>
      </w:tr>
      <w:tr w:rsidR="00F0444F" w:rsidRPr="00A7329D" w14:paraId="62D42E1E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2"/>
          <w:jc w:val="center"/>
        </w:trPr>
        <w:tc>
          <w:tcPr>
            <w:tcW w:w="807" w:type="pct"/>
            <w:vAlign w:val="center"/>
          </w:tcPr>
          <w:p w14:paraId="7798E075" w14:textId="13CB5CB7" w:rsidR="00933D95" w:rsidRPr="00157DE7" w:rsidRDefault="00933D95" w:rsidP="00732EC3">
            <w:pPr>
              <w:pStyle w:val="Lers"/>
              <w:jc w:val="center"/>
              <w:rPr>
                <w:sz w:val="16"/>
                <w:szCs w:val="16"/>
              </w:rPr>
            </w:pPr>
          </w:p>
        </w:tc>
        <w:tc>
          <w:tcPr>
            <w:tcW w:w="4193" w:type="pct"/>
            <w:gridSpan w:val="4"/>
            <w:shd w:val="clear" w:color="auto" w:fill="auto"/>
            <w:vAlign w:val="center"/>
          </w:tcPr>
          <w:p w14:paraId="3EE7EF4D" w14:textId="0336ADA9" w:rsidR="00F0444F" w:rsidRPr="00157DE7" w:rsidRDefault="00B676F0" w:rsidP="006F243B">
            <w:pPr>
              <w:rPr>
                <w:rFonts w:ascii="Times New Roman" w:eastAsia="Arial Unicode MS" w:hAnsi="Times New Roman" w:cs="Times New Roman"/>
                <w:bCs/>
              </w:rPr>
            </w:pPr>
            <w:r w:rsidRPr="00157DE7">
              <w:rPr>
                <w:rFonts w:ascii="Times New Roman" w:eastAsia="Arial Unicode MS" w:hAnsi="Times New Roman" w:cs="Times New Roman"/>
                <w:bCs/>
              </w:rPr>
              <w:t xml:space="preserve">Pót </w:t>
            </w:r>
            <w:r w:rsidR="006F243B" w:rsidRPr="00157DE7">
              <w:rPr>
                <w:rFonts w:ascii="Times New Roman" w:eastAsia="Arial Unicode MS" w:hAnsi="Times New Roman" w:cs="Times New Roman"/>
                <w:bCs/>
              </w:rPr>
              <w:t>Zárthelyi dolgozat egyeztetett időpontban</w:t>
            </w:r>
            <w:r w:rsidR="00D820B0" w:rsidRPr="00157DE7">
              <w:rPr>
                <w:rFonts w:ascii="Times New Roman" w:eastAsia="Arial Unicode MS" w:hAnsi="Times New Roman" w:cs="Times New Roman"/>
                <w:bCs/>
              </w:rPr>
              <w:t xml:space="preserve"> </w:t>
            </w:r>
          </w:p>
        </w:tc>
      </w:tr>
      <w:tr w:rsidR="00F0444F" w14:paraId="18332ADF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0FA2A3E" w14:textId="77777777" w:rsidR="00F0444F" w:rsidRPr="001C654A" w:rsidRDefault="00F0444F" w:rsidP="00732EC3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t>Félévközi követelmények</w:t>
            </w:r>
          </w:p>
        </w:tc>
      </w:tr>
      <w:tr w:rsidR="00F0444F" w14:paraId="72C13335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E007624" w14:textId="77777777" w:rsidR="00F0444F" w:rsidRPr="001C654A" w:rsidRDefault="00F0444F" w:rsidP="00732EC3">
            <w:pPr>
              <w:pStyle w:val="Cmsor2"/>
              <w:rPr>
                <w:rFonts w:ascii="Times New Roman" w:hAnsi="Times New Roman"/>
                <w:bCs/>
                <w:sz w:val="22"/>
                <w:szCs w:val="22"/>
              </w:rPr>
            </w:pPr>
            <w:r w:rsidRPr="001C654A">
              <w:rPr>
                <w:rFonts w:ascii="Times New Roman" w:hAnsi="Times New Roman"/>
                <w:bCs/>
                <w:sz w:val="22"/>
                <w:szCs w:val="22"/>
              </w:rPr>
              <w:t>Foglalkozásokon való részvétel:</w:t>
            </w:r>
          </w:p>
        </w:tc>
      </w:tr>
      <w:tr w:rsidR="00F0444F" w14:paraId="52FB1EBD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</w:tcPr>
          <w:p w14:paraId="78D65EAE" w14:textId="3465EEDD" w:rsidR="00F0444F" w:rsidRPr="001C654A" w:rsidRDefault="00F0444F" w:rsidP="00A1501B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sz w:val="22"/>
                <w:szCs w:val="22"/>
              </w:rPr>
              <w:t xml:space="preserve">Az előadásokon és gyakorlatokon való </w:t>
            </w:r>
            <w:r w:rsidR="008640E9">
              <w:rPr>
                <w:rFonts w:ascii="Times New Roman" w:hAnsi="Times New Roman"/>
                <w:sz w:val="22"/>
                <w:szCs w:val="22"/>
              </w:rPr>
              <w:t>részvétel kötelező, hiányzás a HKR</w:t>
            </w:r>
            <w:r w:rsidRPr="001C654A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C654A">
              <w:rPr>
                <w:rFonts w:ascii="Times New Roman" w:hAnsi="Times New Roman"/>
                <w:sz w:val="22"/>
                <w:szCs w:val="22"/>
              </w:rPr>
              <w:t>ben</w:t>
            </w:r>
            <w:proofErr w:type="spellEnd"/>
            <w:r w:rsidRPr="001C654A">
              <w:rPr>
                <w:rFonts w:ascii="Times New Roman" w:hAnsi="Times New Roman"/>
                <w:sz w:val="22"/>
                <w:szCs w:val="22"/>
              </w:rPr>
              <w:t xml:space="preserve"> megadottak szerint. </w:t>
            </w:r>
          </w:p>
        </w:tc>
      </w:tr>
      <w:tr w:rsidR="00F0444F" w14:paraId="04A581E6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6D7174C" w14:textId="77777777" w:rsidR="00F0444F" w:rsidRPr="001C654A" w:rsidRDefault="00F0444F" w:rsidP="00732EC3">
            <w:pPr>
              <w:pStyle w:val="Cmsor2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lastRenderedPageBreak/>
              <w:t>Zárthelyik, jegyzőkönyvek, beszámolók stb.</w:t>
            </w:r>
          </w:p>
        </w:tc>
      </w:tr>
      <w:tr w:rsidR="00F0444F" w14:paraId="322BE092" w14:textId="77777777" w:rsidTr="00A1501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807" w:type="pct"/>
          </w:tcPr>
          <w:p w14:paraId="2D917A60" w14:textId="7902ECC1" w:rsidR="00F0444F" w:rsidRDefault="00A1501B" w:rsidP="00732EC3">
            <w:pPr>
              <w:pStyle w:val="Lers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0444F">
              <w:rPr>
                <w:szCs w:val="20"/>
              </w:rPr>
              <w:t>.</w:t>
            </w:r>
          </w:p>
        </w:tc>
        <w:tc>
          <w:tcPr>
            <w:tcW w:w="4193" w:type="pct"/>
            <w:gridSpan w:val="4"/>
          </w:tcPr>
          <w:p w14:paraId="41108785" w14:textId="6C52C240" w:rsidR="00F0444F" w:rsidRPr="001C654A" w:rsidRDefault="00A1501B" w:rsidP="00732EC3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Zárthelyi dolgozat 10</w:t>
            </w:r>
            <w:r w:rsidR="00F0444F" w:rsidRPr="001C654A">
              <w:rPr>
                <w:rFonts w:ascii="Times New Roman" w:hAnsi="Times New Roman"/>
                <w:sz w:val="22"/>
                <w:szCs w:val="22"/>
              </w:rPr>
              <w:t>0 pont</w:t>
            </w:r>
          </w:p>
        </w:tc>
      </w:tr>
      <w:tr w:rsidR="00F0444F" w14:paraId="0335E9B6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853000D" w14:textId="56C868D4" w:rsidR="00F0444F" w:rsidRPr="001C654A" w:rsidRDefault="00F0444F" w:rsidP="00732EC3">
            <w:pPr>
              <w:pStyle w:val="Cmsor2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A félévközi jegy kialakításának módszere:</w:t>
            </w:r>
          </w:p>
        </w:tc>
      </w:tr>
      <w:tr w:rsidR="00F0444F" w:rsidRPr="0044359C" w14:paraId="4BB0B04B" w14:textId="77777777" w:rsidTr="366BE153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</w:tcPr>
          <w:p w14:paraId="4653AFAD" w14:textId="2DF7A33C" w:rsidR="00F0444F" w:rsidRPr="001C654A" w:rsidRDefault="00F0444F" w:rsidP="00732EC3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sz w:val="22"/>
                <w:szCs w:val="22"/>
              </w:rPr>
              <w:t>A félévközi jegy megszerzéséhez a zárthelyi dolgozat legalább elégséges szintű teljesítése szükséges. Az érdemjegy a zárthelyi dolgozatban elért pontszámból kerül kialakításra az alábbiak szerint:</w:t>
            </w:r>
          </w:p>
          <w:p w14:paraId="13876169" w14:textId="77777777" w:rsidR="00F0444F" w:rsidRPr="001C654A" w:rsidRDefault="00F0444F" w:rsidP="00732EC3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1C654A">
              <w:rPr>
                <w:rFonts w:ascii="Times New Roman" w:hAnsi="Times New Roman"/>
                <w:sz w:val="22"/>
                <w:szCs w:val="22"/>
              </w:rPr>
              <w:t>0-41 elégtelen (</w:t>
            </w:r>
            <w:proofErr w:type="spellStart"/>
            <w:r w:rsidRPr="001C654A">
              <w:rPr>
                <w:rFonts w:ascii="Times New Roman" w:hAnsi="Times New Roman"/>
                <w:sz w:val="22"/>
                <w:szCs w:val="22"/>
              </w:rPr>
              <w:t>pótzh</w:t>
            </w:r>
            <w:proofErr w:type="spellEnd"/>
            <w:r w:rsidRPr="001C654A">
              <w:rPr>
                <w:rFonts w:ascii="Times New Roman" w:hAnsi="Times New Roman"/>
                <w:sz w:val="22"/>
                <w:szCs w:val="22"/>
              </w:rPr>
              <w:t>, vagy pótbeszámoló); 41-55 elégséges; 56-70 közepes; 71-85 jó; 86-100 jeles</w:t>
            </w:r>
          </w:p>
        </w:tc>
      </w:tr>
      <w:tr w:rsidR="00F0444F" w:rsidRPr="002141CC" w14:paraId="5A3640DA" w14:textId="77777777" w:rsidTr="366BE153">
        <w:trPr>
          <w:trHeight w:val="412"/>
        </w:trPr>
        <w:tc>
          <w:tcPr>
            <w:tcW w:w="5000" w:type="pct"/>
            <w:gridSpan w:val="5"/>
          </w:tcPr>
          <w:p w14:paraId="25160E7B" w14:textId="77777777" w:rsidR="00F0444F" w:rsidRPr="002141CC" w:rsidRDefault="00F0444F" w:rsidP="002141CC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14:ligatures w14:val="none"/>
              </w:rPr>
            </w:pPr>
            <w:r w:rsidRPr="002141CC">
              <w:rPr>
                <w:rFonts w:ascii="Times New Roman" w:eastAsia="Calibri" w:hAnsi="Times New Roman" w:cs="Times New Roman"/>
                <w:b/>
                <w:iCs/>
                <w:kern w:val="0"/>
                <w14:ligatures w14:val="none"/>
              </w:rPr>
              <w:t xml:space="preserve">Az elsajátítandó szakmai </w:t>
            </w:r>
            <w:proofErr w:type="gramStart"/>
            <w:r w:rsidRPr="002141CC">
              <w:rPr>
                <w:rFonts w:ascii="Times New Roman" w:eastAsia="Calibri" w:hAnsi="Times New Roman" w:cs="Times New Roman"/>
                <w:b/>
                <w:iCs/>
                <w:kern w:val="0"/>
                <w14:ligatures w14:val="none"/>
              </w:rPr>
              <w:t>kompetenciák</w:t>
            </w:r>
            <w:proofErr w:type="gramEnd"/>
          </w:p>
        </w:tc>
      </w:tr>
      <w:tr w:rsidR="00F0444F" w:rsidRPr="002141CC" w14:paraId="2AF2A238" w14:textId="77777777" w:rsidTr="366BE153">
        <w:trPr>
          <w:trHeight w:val="1590"/>
        </w:trPr>
        <w:tc>
          <w:tcPr>
            <w:tcW w:w="5000" w:type="pct"/>
            <w:gridSpan w:val="5"/>
          </w:tcPr>
          <w:p w14:paraId="6E62BF90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Nyitott és fogékony az ökológiai gazdálkodással kapcsolatos új, korszerű és innovatív eljárások, módszerek alkalmazására.</w:t>
            </w:r>
          </w:p>
          <w:p w14:paraId="5D5BE561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 xml:space="preserve">Munkája során jogkövető magatartásra és a mérnöki </w:t>
            </w:r>
            <w:proofErr w:type="gramStart"/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etikai</w:t>
            </w:r>
            <w:proofErr w:type="gramEnd"/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 xml:space="preserve"> szabályok figyelembevételére törekszik.</w:t>
            </w:r>
          </w:p>
          <w:p w14:paraId="297BB400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 xml:space="preserve">Képes gyakorlati </w:t>
            </w:r>
            <w:proofErr w:type="gramStart"/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problémák</w:t>
            </w:r>
            <w:proofErr w:type="gramEnd"/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 xml:space="preserve"> tapasztalati úton való megoldásán keresztül új ismeretek elsajátítására.</w:t>
            </w:r>
          </w:p>
          <w:p w14:paraId="09B51DD9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Képes a természetben kifejlődött megoldások műszaki gyakorlatba való átültetésére.</w:t>
            </w:r>
          </w:p>
          <w:p w14:paraId="0446CA01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Képes csoportmunkában részt venni, illetve azt irányítani.</w:t>
            </w:r>
          </w:p>
          <w:p w14:paraId="2AC0365F" w14:textId="77777777" w:rsidR="00F0444F" w:rsidRPr="002141CC" w:rsidRDefault="00F0444F" w:rsidP="002141CC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Vállalja és hitelesen képviseli a környezetvédelem társadalmi szerepét, alapvető viszonyát a világhoz.</w:t>
            </w:r>
          </w:p>
        </w:tc>
      </w:tr>
      <w:tr w:rsidR="00F0444F" w:rsidRPr="002141CC" w14:paraId="50207FFF" w14:textId="77777777" w:rsidTr="366BE153">
        <w:trPr>
          <w:trHeight w:val="237"/>
        </w:trPr>
        <w:tc>
          <w:tcPr>
            <w:tcW w:w="5000" w:type="pct"/>
            <w:gridSpan w:val="5"/>
          </w:tcPr>
          <w:p w14:paraId="394611AA" w14:textId="77777777" w:rsidR="00F0444F" w:rsidRPr="002141CC" w:rsidRDefault="00F0444F" w:rsidP="366BE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366BE153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Irodalom</w:t>
            </w:r>
          </w:p>
        </w:tc>
      </w:tr>
      <w:tr w:rsidR="00F0444F" w:rsidRPr="002141CC" w14:paraId="38468E44" w14:textId="77777777" w:rsidTr="366BE153">
        <w:trPr>
          <w:trHeight w:val="837"/>
        </w:trPr>
        <w:tc>
          <w:tcPr>
            <w:tcW w:w="5000" w:type="pct"/>
            <w:gridSpan w:val="5"/>
            <w:shd w:val="clear" w:color="auto" w:fill="auto"/>
          </w:tcPr>
          <w:p w14:paraId="29D20458" w14:textId="77777777" w:rsidR="004E5847" w:rsidRPr="00BE0E51" w:rsidRDefault="004E5847" w:rsidP="004E5847">
            <w:pPr>
              <w:numPr>
                <w:ilvl w:val="0"/>
                <w:numId w:val="5"/>
              </w:numPr>
              <w:tabs>
                <w:tab w:val="left" w:pos="3780"/>
              </w:tabs>
              <w:spacing w:after="0" w:line="240" w:lineRule="auto"/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</w:pPr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Dr. Kristóf János: Analitikai Kémia II. Veszprémi Egyetemi Kiadó</w:t>
            </w:r>
          </w:p>
          <w:p w14:paraId="297B8649" w14:textId="77777777" w:rsidR="00BD4E02" w:rsidRDefault="004E5847" w:rsidP="004E5847">
            <w:pPr>
              <w:numPr>
                <w:ilvl w:val="0"/>
                <w:numId w:val="5"/>
              </w:numPr>
              <w:tabs>
                <w:tab w:val="left" w:pos="3780"/>
              </w:tabs>
              <w:spacing w:after="0" w:line="240" w:lineRule="auto"/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</w:pPr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Dr. Hofmann Tamás: Alkalmazott Kémia. Előadásjegyzet. Soproni Egyetem, 2017</w:t>
            </w:r>
          </w:p>
          <w:p w14:paraId="78FD653A" w14:textId="6DA336D5" w:rsidR="004E5847" w:rsidRPr="00BE0E51" w:rsidRDefault="004E5847" w:rsidP="004E5847">
            <w:pPr>
              <w:numPr>
                <w:ilvl w:val="0"/>
                <w:numId w:val="5"/>
              </w:numPr>
              <w:tabs>
                <w:tab w:val="left" w:pos="3780"/>
              </w:tabs>
              <w:spacing w:after="0" w:line="240" w:lineRule="auto"/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</w:pPr>
            <w:proofErr w:type="spellStart"/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Osman</w:t>
            </w:r>
            <w:proofErr w:type="spellEnd"/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 xml:space="preserve"> Péter: Az iparjogvédelem gazdasági szerepéről I.-II.</w:t>
            </w:r>
          </w:p>
          <w:p w14:paraId="2C216A4B" w14:textId="77777777" w:rsidR="004E5847" w:rsidRPr="00BE0E51" w:rsidRDefault="004E5847" w:rsidP="004E5847">
            <w:pPr>
              <w:numPr>
                <w:ilvl w:val="0"/>
                <w:numId w:val="5"/>
              </w:numPr>
              <w:tabs>
                <w:tab w:val="left" w:pos="3780"/>
              </w:tabs>
              <w:spacing w:after="0" w:line="240" w:lineRule="auto"/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</w:pPr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Albert Levente: Szervetlen és szerves kémia. Soproni Egyetem, 2004.</w:t>
            </w:r>
          </w:p>
          <w:p w14:paraId="18F77B6B" w14:textId="4CBF3072" w:rsidR="004E5847" w:rsidRDefault="004E5847" w:rsidP="004E5847">
            <w:pPr>
              <w:numPr>
                <w:ilvl w:val="0"/>
                <w:numId w:val="5"/>
              </w:numPr>
              <w:tabs>
                <w:tab w:val="left" w:pos="3780"/>
              </w:tabs>
              <w:spacing w:after="0" w:line="240" w:lineRule="auto"/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</w:pPr>
            <w:r w:rsidRPr="00BE0E51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 xml:space="preserve">Dr. Berecz Endre: Kémia műszakiaknak. Nemzeti tankönyvkiadó, Budapest, 1998. </w:t>
            </w:r>
          </w:p>
          <w:p w14:paraId="694C8992" w14:textId="694665E0" w:rsidR="00F0444F" w:rsidRPr="004E5847" w:rsidRDefault="004E5847" w:rsidP="004E5847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4E5847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 xml:space="preserve">Papp Sándor, Rolf </w:t>
            </w:r>
            <w:proofErr w:type="spellStart"/>
            <w:r w:rsidRPr="004E5847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Kümmel</w:t>
            </w:r>
            <w:proofErr w:type="spellEnd"/>
            <w:r w:rsidRPr="004E5847">
              <w:rPr>
                <w:rFonts w:ascii="Playfair Display" w:eastAsia="Times New Roman" w:hAnsi="Playfair Display" w:cs="Calibri Light"/>
                <w:b/>
                <w:sz w:val="20"/>
                <w:szCs w:val="20"/>
              </w:rPr>
              <w:t>: Környezeti kémia. Tankönyvkiadó, Budapest, 1992.</w:t>
            </w:r>
          </w:p>
        </w:tc>
      </w:tr>
      <w:tr w:rsidR="00F0444F" w:rsidRPr="002141CC" w14:paraId="6F24A9EC" w14:textId="77777777" w:rsidTr="366BE153">
        <w:trPr>
          <w:trHeight w:val="504"/>
        </w:trPr>
        <w:tc>
          <w:tcPr>
            <w:tcW w:w="5000" w:type="pct"/>
            <w:gridSpan w:val="5"/>
            <w:shd w:val="clear" w:color="auto" w:fill="auto"/>
          </w:tcPr>
          <w:p w14:paraId="05CC9395" w14:textId="77777777" w:rsidR="00F0444F" w:rsidRPr="002141CC" w:rsidRDefault="00F0444F" w:rsidP="00214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2141CC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Megjegyzés: </w:t>
            </w:r>
          </w:p>
          <w:p w14:paraId="14467C8B" w14:textId="77777777" w:rsidR="00F0444F" w:rsidRPr="002141CC" w:rsidRDefault="00F0444F" w:rsidP="002141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6C97C33C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612E9"/>
    <w:multiLevelType w:val="hybridMultilevel"/>
    <w:tmpl w:val="3C24A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1A19"/>
    <w:multiLevelType w:val="hybridMultilevel"/>
    <w:tmpl w:val="3C04E7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CC"/>
    <w:rsid w:val="000402FC"/>
    <w:rsid w:val="00087DDC"/>
    <w:rsid w:val="00157DE7"/>
    <w:rsid w:val="00176F68"/>
    <w:rsid w:val="001C654A"/>
    <w:rsid w:val="001F5F85"/>
    <w:rsid w:val="002141CC"/>
    <w:rsid w:val="0025241A"/>
    <w:rsid w:val="00322B7F"/>
    <w:rsid w:val="004E5847"/>
    <w:rsid w:val="006F243B"/>
    <w:rsid w:val="007543B7"/>
    <w:rsid w:val="007929F5"/>
    <w:rsid w:val="008640E9"/>
    <w:rsid w:val="00933D95"/>
    <w:rsid w:val="009A1787"/>
    <w:rsid w:val="00A1501B"/>
    <w:rsid w:val="00A15E15"/>
    <w:rsid w:val="00AE6478"/>
    <w:rsid w:val="00B676F0"/>
    <w:rsid w:val="00BD4E02"/>
    <w:rsid w:val="00CE7F24"/>
    <w:rsid w:val="00CF1EE2"/>
    <w:rsid w:val="00D63111"/>
    <w:rsid w:val="00D820B0"/>
    <w:rsid w:val="00E0691E"/>
    <w:rsid w:val="00E41B4A"/>
    <w:rsid w:val="00EB4E9E"/>
    <w:rsid w:val="00F0444F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EB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Ágoston Csaba</cp:lastModifiedBy>
  <cp:revision>8</cp:revision>
  <dcterms:created xsi:type="dcterms:W3CDTF">2023-09-10T13:47:00Z</dcterms:created>
  <dcterms:modified xsi:type="dcterms:W3CDTF">2026-02-08T18:59:00Z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