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422"/>
        <w:tblW w:w="109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"/>
        <w:gridCol w:w="1231"/>
        <w:gridCol w:w="683"/>
        <w:gridCol w:w="41"/>
        <w:gridCol w:w="227"/>
        <w:gridCol w:w="567"/>
        <w:gridCol w:w="709"/>
        <w:gridCol w:w="721"/>
        <w:gridCol w:w="487"/>
        <w:gridCol w:w="246"/>
        <w:gridCol w:w="438"/>
        <w:gridCol w:w="857"/>
        <w:gridCol w:w="173"/>
        <w:gridCol w:w="536"/>
        <w:gridCol w:w="1178"/>
        <w:gridCol w:w="98"/>
        <w:gridCol w:w="447"/>
        <w:gridCol w:w="1522"/>
      </w:tblGrid>
      <w:tr w:rsidR="0017478B" w14:paraId="4CF62038" w14:textId="77777777" w:rsidTr="006579FA">
        <w:trPr>
          <w:cantSplit/>
        </w:trPr>
        <w:tc>
          <w:tcPr>
            <w:tcW w:w="10900" w:type="dxa"/>
            <w:gridSpan w:val="1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696FE3" w14:textId="3B5199D1" w:rsidR="0017478B" w:rsidRDefault="002539BE" w:rsidP="009C19B7">
            <w:pPr>
              <w:pStyle w:val="Cmsor1"/>
              <w:rPr>
                <w:rFonts w:cs="Arial"/>
                <w:b/>
                <w:iCs w:val="0"/>
              </w:rPr>
            </w:pPr>
            <w:r>
              <w:rPr>
                <w:rFonts w:cs="Arial"/>
                <w:b/>
                <w:iCs w:val="0"/>
              </w:rPr>
              <w:t>Óbudai Egyetem</w:t>
            </w:r>
          </w:p>
        </w:tc>
      </w:tr>
      <w:tr w:rsidR="0017478B" w14:paraId="3F6D4B8C" w14:textId="77777777" w:rsidTr="006579FA">
        <w:trPr>
          <w:cantSplit/>
        </w:trPr>
        <w:tc>
          <w:tcPr>
            <w:tcW w:w="26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93EEC7F" w14:textId="77777777" w:rsidR="0017478B" w:rsidRDefault="0017478B" w:rsidP="009C19B7">
            <w:pPr>
              <w:pStyle w:val="Tblzatcmke"/>
            </w:pPr>
            <w:r>
              <w:t>Tantárgy neve:</w:t>
            </w:r>
          </w:p>
        </w:tc>
        <w:tc>
          <w:tcPr>
            <w:tcW w:w="5002" w:type="dxa"/>
            <w:gridSpan w:val="11"/>
            <w:vAlign w:val="center"/>
          </w:tcPr>
          <w:p w14:paraId="1E038A0C" w14:textId="77777777" w:rsidR="0017478B" w:rsidRDefault="0017478B" w:rsidP="009C19B7">
            <w:r>
              <w:t>Matematika I</w:t>
            </w:r>
            <w:r w:rsidR="00BF261A">
              <w:t>I</w:t>
            </w:r>
            <w: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3B3E6" w14:textId="77777777" w:rsidR="0017478B" w:rsidRDefault="0017478B" w:rsidP="009C19B7">
            <w:pPr>
              <w:pStyle w:val="Tblzatcmke"/>
            </w:pPr>
            <w:r>
              <w:t>Neptun kód:</w:t>
            </w:r>
          </w:p>
        </w:tc>
        <w:tc>
          <w:tcPr>
            <w:tcW w:w="1969" w:type="dxa"/>
            <w:gridSpan w:val="2"/>
            <w:vAlign w:val="center"/>
          </w:tcPr>
          <w:p w14:paraId="3CA9213F" w14:textId="75C3C953" w:rsidR="0017478B" w:rsidRDefault="007C64EB" w:rsidP="009C19B7">
            <w:r w:rsidRPr="007C64EB">
              <w:t>RKXMA2HB</w:t>
            </w:r>
            <w:r>
              <w:t>L</w:t>
            </w:r>
            <w:r w:rsidRPr="007C64EB">
              <w:t>F</w:t>
            </w:r>
          </w:p>
        </w:tc>
      </w:tr>
      <w:tr w:rsidR="0017478B" w14:paraId="3D022860" w14:textId="77777777" w:rsidTr="006579FA">
        <w:trPr>
          <w:cantSplit/>
        </w:trPr>
        <w:tc>
          <w:tcPr>
            <w:tcW w:w="265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F815A5" w14:textId="77777777" w:rsidR="0017478B" w:rsidRDefault="0017478B" w:rsidP="009C19B7">
            <w:pPr>
              <w:pStyle w:val="Tblzatcmke"/>
            </w:pPr>
            <w:r>
              <w:t>Tantárgy neve angolul:</w:t>
            </w:r>
          </w:p>
        </w:tc>
        <w:tc>
          <w:tcPr>
            <w:tcW w:w="5002" w:type="dxa"/>
            <w:gridSpan w:val="11"/>
            <w:vAlign w:val="center"/>
          </w:tcPr>
          <w:p w14:paraId="6E634856" w14:textId="77777777" w:rsidR="0017478B" w:rsidRDefault="0017478B" w:rsidP="009C19B7">
            <w:proofErr w:type="spellStart"/>
            <w:r>
              <w:t>Mathematics</w:t>
            </w:r>
            <w:proofErr w:type="spellEnd"/>
            <w:r>
              <w:t xml:space="preserve"> I</w:t>
            </w:r>
            <w:r w:rsidR="00BF261A">
              <w:t>I.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AEC92" w14:textId="77777777" w:rsidR="0017478B" w:rsidRDefault="0017478B" w:rsidP="009C19B7">
            <w:pPr>
              <w:pStyle w:val="Tblzatcmke"/>
            </w:pPr>
            <w:r>
              <w:t xml:space="preserve">Kredit: </w:t>
            </w:r>
          </w:p>
        </w:tc>
        <w:tc>
          <w:tcPr>
            <w:tcW w:w="1969" w:type="dxa"/>
            <w:gridSpan w:val="2"/>
            <w:vAlign w:val="center"/>
          </w:tcPr>
          <w:p w14:paraId="76B29B71" w14:textId="77777777" w:rsidR="0017478B" w:rsidRDefault="009376F6" w:rsidP="009C19B7">
            <w:r>
              <w:t>6</w:t>
            </w:r>
          </w:p>
        </w:tc>
      </w:tr>
      <w:tr w:rsidR="0017478B" w14:paraId="7308DA58" w14:textId="77777777" w:rsidTr="006579FA">
        <w:trPr>
          <w:cantSplit/>
        </w:trPr>
        <w:tc>
          <w:tcPr>
            <w:tcW w:w="292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6D3BB20" w14:textId="77777777" w:rsidR="0017478B" w:rsidRDefault="0017478B" w:rsidP="009C19B7">
            <w:pPr>
              <w:pStyle w:val="Tblzatcmke"/>
            </w:pPr>
            <w:r>
              <w:t>Jelleg (kötelező/ választható:)</w:t>
            </w:r>
          </w:p>
        </w:tc>
        <w:tc>
          <w:tcPr>
            <w:tcW w:w="1276" w:type="dxa"/>
            <w:gridSpan w:val="2"/>
            <w:vAlign w:val="center"/>
          </w:tcPr>
          <w:p w14:paraId="53BE82B5" w14:textId="77777777" w:rsidR="0017478B" w:rsidRDefault="0017478B" w:rsidP="009C19B7">
            <w:r>
              <w:t>kötelező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9298D" w14:textId="77777777" w:rsidR="0017478B" w:rsidRDefault="0017478B" w:rsidP="009C19B7">
            <w:pPr>
              <w:pStyle w:val="Tblzatcmke"/>
            </w:pPr>
            <w:r>
              <w:t>Tagozat:</w:t>
            </w:r>
          </w:p>
        </w:tc>
        <w:tc>
          <w:tcPr>
            <w:tcW w:w="1295" w:type="dxa"/>
            <w:gridSpan w:val="2"/>
            <w:vAlign w:val="center"/>
          </w:tcPr>
          <w:p w14:paraId="4AABF138" w14:textId="77777777" w:rsidR="0017478B" w:rsidRDefault="00ED2CA9" w:rsidP="009C19B7">
            <w:r>
              <w:t>levelező</w:t>
            </w:r>
          </w:p>
        </w:tc>
        <w:tc>
          <w:tcPr>
            <w:tcW w:w="243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1D9DE" w14:textId="77777777" w:rsidR="0017478B" w:rsidRDefault="0017478B" w:rsidP="009C19B7">
            <w:pPr>
              <w:pStyle w:val="Tblzatcmke"/>
            </w:pPr>
            <w:r>
              <w:t>Félév a mintatantervben:</w:t>
            </w:r>
          </w:p>
        </w:tc>
        <w:tc>
          <w:tcPr>
            <w:tcW w:w="1522" w:type="dxa"/>
            <w:vAlign w:val="center"/>
          </w:tcPr>
          <w:p w14:paraId="7C200265" w14:textId="77777777" w:rsidR="0017478B" w:rsidRDefault="00BF261A" w:rsidP="009C19B7">
            <w:r>
              <w:t>2</w:t>
            </w:r>
            <w:r w:rsidR="0017478B">
              <w:t>.</w:t>
            </w:r>
          </w:p>
        </w:tc>
      </w:tr>
      <w:tr w:rsidR="0017478B" w14:paraId="32C6E834" w14:textId="77777777" w:rsidTr="006579FA">
        <w:trPr>
          <w:cantSplit/>
        </w:trPr>
        <w:tc>
          <w:tcPr>
            <w:tcW w:w="348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5AD5356" w14:textId="77777777" w:rsidR="0017478B" w:rsidRDefault="0017478B" w:rsidP="009C19B7">
            <w:pPr>
              <w:pStyle w:val="Tblzatcmke"/>
            </w:pPr>
            <w:r>
              <w:t>Szakok melyeken a tárgyat oktatják:</w:t>
            </w:r>
          </w:p>
        </w:tc>
        <w:tc>
          <w:tcPr>
            <w:tcW w:w="7412" w:type="dxa"/>
            <w:gridSpan w:val="12"/>
            <w:vAlign w:val="center"/>
          </w:tcPr>
          <w:p w14:paraId="4CD216F1" w14:textId="0320CE2F" w:rsidR="000522C2" w:rsidRDefault="000522C2" w:rsidP="009C19B7">
            <w:r>
              <w:t>K</w:t>
            </w:r>
            <w:r w:rsidR="0017478B">
              <w:t>önnyűipari m</w:t>
            </w:r>
            <w:r w:rsidR="007C6F43">
              <w:t>érnö</w:t>
            </w:r>
            <w:r w:rsidR="009F4F97">
              <w:t>k</w:t>
            </w:r>
            <w:r w:rsidR="009376F6">
              <w:t xml:space="preserve">, </w:t>
            </w:r>
            <w:r w:rsidR="009F4F97">
              <w:t>környezetmérnök</w:t>
            </w:r>
          </w:p>
        </w:tc>
      </w:tr>
      <w:tr w:rsidR="0017478B" w14:paraId="636C931F" w14:textId="77777777" w:rsidTr="006579FA">
        <w:trPr>
          <w:cantSplit/>
        </w:trPr>
        <w:tc>
          <w:tcPr>
            <w:tcW w:w="19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C6E5C4" w14:textId="77777777" w:rsidR="0017478B" w:rsidRDefault="0017478B" w:rsidP="009C19B7">
            <w:pPr>
              <w:pStyle w:val="Tblzatcmke"/>
            </w:pPr>
            <w:r>
              <w:t>Tantárgyfelelős:</w:t>
            </w:r>
          </w:p>
        </w:tc>
        <w:tc>
          <w:tcPr>
            <w:tcW w:w="2948" w:type="dxa"/>
            <w:gridSpan w:val="6"/>
            <w:vAlign w:val="center"/>
          </w:tcPr>
          <w:p w14:paraId="50693FA2" w14:textId="77777777" w:rsidR="0017478B" w:rsidRDefault="0017478B" w:rsidP="009C19B7">
            <w:r>
              <w:t xml:space="preserve">Dr. </w:t>
            </w:r>
            <w:r w:rsidR="00D835AB">
              <w:t>Galántai Aurél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B02DD" w14:textId="77777777" w:rsidR="0017478B" w:rsidRDefault="0017478B" w:rsidP="009C19B7">
            <w:pPr>
              <w:pStyle w:val="Tblzatcmke"/>
            </w:pPr>
            <w:r>
              <w:t>Oktatók:</w:t>
            </w:r>
          </w:p>
        </w:tc>
        <w:tc>
          <w:tcPr>
            <w:tcW w:w="4811" w:type="dxa"/>
            <w:gridSpan w:val="7"/>
            <w:vAlign w:val="center"/>
          </w:tcPr>
          <w:p w14:paraId="5169D065" w14:textId="31B1483E" w:rsidR="0017478B" w:rsidRDefault="000B50F3" w:rsidP="009C19B7">
            <w:r>
              <w:t>Baranyai István</w:t>
            </w:r>
            <w:r w:rsidR="002E20D7">
              <w:t>, Görgényi</w:t>
            </w:r>
            <w:r w:rsidR="00C96D45">
              <w:t>–</w:t>
            </w:r>
            <w:r w:rsidR="00CF6B0B">
              <w:t>Tóth</w:t>
            </w:r>
            <w:r w:rsidR="002E20D7">
              <w:t xml:space="preserve"> Pál</w:t>
            </w:r>
          </w:p>
        </w:tc>
      </w:tr>
      <w:tr w:rsidR="0017478B" w14:paraId="6B69CC19" w14:textId="77777777" w:rsidTr="006579FA">
        <w:trPr>
          <w:cantSplit/>
        </w:trPr>
        <w:tc>
          <w:tcPr>
            <w:tcW w:w="348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75503B2" w14:textId="77777777" w:rsidR="0017478B" w:rsidRDefault="0017478B" w:rsidP="009C19B7">
            <w:pPr>
              <w:pStyle w:val="Tblzatcmke"/>
            </w:pPr>
            <w:r>
              <w:t>Előtanulmányi feltételek (kóddal is):</w:t>
            </w:r>
          </w:p>
        </w:tc>
        <w:tc>
          <w:tcPr>
            <w:tcW w:w="7412" w:type="dxa"/>
            <w:gridSpan w:val="12"/>
            <w:vAlign w:val="center"/>
          </w:tcPr>
          <w:p w14:paraId="737BB208" w14:textId="2C408022" w:rsidR="0017478B" w:rsidRDefault="000522C2" w:rsidP="009C19B7">
            <w:r>
              <w:rPr>
                <w:rFonts w:cs="Arial"/>
                <w:szCs w:val="20"/>
              </w:rPr>
              <w:t>-</w:t>
            </w:r>
            <w:r w:rsidR="00BF261A">
              <w:rPr>
                <w:rFonts w:cs="Arial"/>
                <w:szCs w:val="20"/>
              </w:rPr>
              <w:t>RKXMA1HBL</w:t>
            </w:r>
            <w:r w:rsidR="007C64EB">
              <w:rPr>
                <w:rFonts w:cs="Arial"/>
                <w:szCs w:val="20"/>
              </w:rPr>
              <w:t>F</w:t>
            </w:r>
            <w:r w:rsidR="00BF261A">
              <w:rPr>
                <w:rFonts w:cs="Arial"/>
                <w:szCs w:val="20"/>
              </w:rPr>
              <w:t xml:space="preserve"> Matematika I.</w:t>
            </w:r>
          </w:p>
        </w:tc>
      </w:tr>
      <w:tr w:rsidR="0017478B" w14:paraId="719F6F14" w14:textId="77777777" w:rsidTr="006579FA">
        <w:trPr>
          <w:cantSplit/>
          <w:trHeight w:val="369"/>
        </w:trPr>
        <w:tc>
          <w:tcPr>
            <w:tcW w:w="19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CA33" w14:textId="77777777" w:rsidR="0017478B" w:rsidRDefault="00DF1403" w:rsidP="009C19B7">
            <w:pPr>
              <w:pStyle w:val="Tblzatcmke"/>
            </w:pPr>
            <w:r>
              <w:t>Heti</w:t>
            </w:r>
            <w:r w:rsidR="0017478B">
              <w:t xml:space="preserve"> óraszámok: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A4EEC2" w14:textId="77777777" w:rsidR="0017478B" w:rsidRDefault="0017478B" w:rsidP="009C19B7">
            <w:pPr>
              <w:pStyle w:val="Tblzatcmke"/>
            </w:pPr>
            <w:r>
              <w:t xml:space="preserve">Előadás:  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</w:tcBorders>
            <w:vAlign w:val="center"/>
          </w:tcPr>
          <w:p w14:paraId="45682EFD" w14:textId="77777777" w:rsidR="0017478B" w:rsidRDefault="007E148B" w:rsidP="009C19B7">
            <w:r>
              <w:t>2</w:t>
            </w:r>
          </w:p>
        </w:tc>
        <w:tc>
          <w:tcPr>
            <w:tcW w:w="19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F87B0" w14:textId="77777777" w:rsidR="0017478B" w:rsidRDefault="0017478B" w:rsidP="009C19B7">
            <w:pPr>
              <w:pStyle w:val="Tblzatcmke"/>
            </w:pPr>
            <w:proofErr w:type="spellStart"/>
            <w:r>
              <w:t>Tantermi</w:t>
            </w:r>
            <w:proofErr w:type="spellEnd"/>
            <w:r>
              <w:t xml:space="preserve"> gyakorlat:  </w:t>
            </w:r>
          </w:p>
        </w:tc>
        <w:tc>
          <w:tcPr>
            <w:tcW w:w="1714" w:type="dxa"/>
            <w:gridSpan w:val="4"/>
            <w:vAlign w:val="center"/>
          </w:tcPr>
          <w:p w14:paraId="4265345E" w14:textId="77777777" w:rsidR="0017478B" w:rsidRDefault="00CF6B0B" w:rsidP="009C19B7">
            <w:r>
              <w:t>2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6D44A" w14:textId="77777777" w:rsidR="0017478B" w:rsidRDefault="0017478B" w:rsidP="009C19B7">
            <w:pPr>
              <w:pStyle w:val="Tblzatcmke"/>
              <w:jc w:val="center"/>
              <w:rPr>
                <w:iCs/>
              </w:rPr>
            </w:pPr>
            <w:r>
              <w:rPr>
                <w:iCs/>
              </w:rPr>
              <w:t>Laborgyakorlat:</w:t>
            </w:r>
          </w:p>
        </w:tc>
        <w:tc>
          <w:tcPr>
            <w:tcW w:w="2067" w:type="dxa"/>
            <w:gridSpan w:val="3"/>
            <w:vAlign w:val="center"/>
          </w:tcPr>
          <w:p w14:paraId="185AE211" w14:textId="77777777" w:rsidR="0017478B" w:rsidRDefault="0017478B" w:rsidP="009C19B7">
            <w:r>
              <w:t>0</w:t>
            </w:r>
          </w:p>
        </w:tc>
      </w:tr>
      <w:tr w:rsidR="0017478B" w14:paraId="22C48A8F" w14:textId="77777777" w:rsidTr="006579FA">
        <w:trPr>
          <w:cantSplit/>
          <w:trHeight w:val="911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75485B" w14:textId="77777777" w:rsidR="0017478B" w:rsidRDefault="0017478B" w:rsidP="009C19B7">
            <w:pPr>
              <w:pStyle w:val="Tblzatcmke"/>
            </w:pPr>
            <w:r>
              <w:t>Számonkérés módja</w:t>
            </w:r>
            <w:r w:rsidR="009376F6">
              <w:t xml:space="preserve"> </w:t>
            </w:r>
            <w:r w:rsidRPr="009376F6">
              <w:rPr>
                <w:i w:val="0"/>
              </w:rPr>
              <w:t>(</w:t>
            </w:r>
            <w:r>
              <w:t>s; v;</w:t>
            </w:r>
            <w:r w:rsidR="009376F6">
              <w:t xml:space="preserve"> é</w:t>
            </w:r>
            <w:r w:rsidRPr="009376F6">
              <w:rPr>
                <w:i w:val="0"/>
              </w:rPr>
              <w:t>)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A6588BA" w14:textId="77777777" w:rsidR="0017478B" w:rsidRDefault="00310FFD" w:rsidP="009C19B7">
            <w:r>
              <w:t>v</w:t>
            </w:r>
          </w:p>
        </w:tc>
        <w:tc>
          <w:tcPr>
            <w:tcW w:w="1917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43B0DDA" w14:textId="77777777" w:rsidR="0017478B" w:rsidRDefault="0017478B" w:rsidP="009C19B7">
            <w:pPr>
              <w:pStyle w:val="Tblzatcmke"/>
            </w:pPr>
            <w:r>
              <w:t>A képzés nyelve:</w:t>
            </w:r>
          </w:p>
        </w:tc>
        <w:tc>
          <w:tcPr>
            <w:tcW w:w="1714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88F4C93" w14:textId="77777777" w:rsidR="0017478B" w:rsidRDefault="002177AA" w:rsidP="009C19B7">
            <w:r>
              <w:t>m</w:t>
            </w:r>
            <w:r w:rsidR="0017478B">
              <w:t>agyar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C7957ED" w14:textId="77777777" w:rsidR="0017478B" w:rsidRDefault="0017478B" w:rsidP="009C19B7">
            <w:pPr>
              <w:pStyle w:val="Tblzatcmke"/>
              <w:jc w:val="center"/>
              <w:rPr>
                <w:iCs/>
              </w:rPr>
            </w:pPr>
            <w:r>
              <w:rPr>
                <w:iCs/>
              </w:rPr>
              <w:t>A tárgy órarendi helye:</w:t>
            </w:r>
          </w:p>
        </w:tc>
        <w:tc>
          <w:tcPr>
            <w:tcW w:w="2067" w:type="dxa"/>
            <w:gridSpan w:val="3"/>
            <w:tcBorders>
              <w:bottom w:val="single" w:sz="12" w:space="0" w:color="auto"/>
            </w:tcBorders>
            <w:vAlign w:val="center"/>
          </w:tcPr>
          <w:p w14:paraId="662F0599" w14:textId="2000A732" w:rsidR="00272069" w:rsidRDefault="009C19B7" w:rsidP="009C19B7">
            <w:proofErr w:type="spellStart"/>
            <w:r>
              <w:t>E.a</w:t>
            </w:r>
            <w:proofErr w:type="spellEnd"/>
            <w:r>
              <w:t xml:space="preserve">.: </w:t>
            </w:r>
            <w:r w:rsidR="00BF261A">
              <w:t>Szombat:</w:t>
            </w:r>
            <w:r w:rsidR="00272069">
              <w:t xml:space="preserve"> </w:t>
            </w:r>
            <w:r w:rsidR="00BF261A">
              <w:t>8:</w:t>
            </w:r>
            <w:r w:rsidR="001A4743">
              <w:t>00</w:t>
            </w:r>
            <w:r w:rsidR="00BF261A">
              <w:t>-</w:t>
            </w:r>
            <w:r w:rsidR="001A4743">
              <w:t>9</w:t>
            </w:r>
            <w:r w:rsidR="00BF261A">
              <w:t>:</w:t>
            </w:r>
            <w:r w:rsidR="001A4743">
              <w:t>40</w:t>
            </w:r>
            <w:r w:rsidR="00272069">
              <w:t>.</w:t>
            </w:r>
          </w:p>
          <w:p w14:paraId="760B18D5" w14:textId="6F14D4C5" w:rsidR="003B3A19" w:rsidRDefault="00C96D45" w:rsidP="009C19B7">
            <w:proofErr w:type="spellStart"/>
            <w:r>
              <w:t>Gy</w:t>
            </w:r>
            <w:proofErr w:type="spellEnd"/>
            <w:r>
              <w:t>.: Szombat 9:50-11:20</w:t>
            </w:r>
          </w:p>
        </w:tc>
      </w:tr>
      <w:tr w:rsidR="0017478B" w14:paraId="644DB640" w14:textId="77777777" w:rsidTr="006579FA">
        <w:trPr>
          <w:cantSplit/>
        </w:trPr>
        <w:tc>
          <w:tcPr>
            <w:tcW w:w="10900" w:type="dxa"/>
            <w:gridSpan w:val="1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044811" w14:textId="77777777" w:rsidR="0017478B" w:rsidRDefault="00610421" w:rsidP="009C19B7">
            <w:pPr>
              <w:pStyle w:val="Cmsor1"/>
              <w:rPr>
                <w:rFonts w:cs="Arial"/>
                <w:b/>
                <w:bCs/>
              </w:rPr>
            </w:pPr>
            <w:r w:rsidRPr="004B2431">
              <w:rPr>
                <w:rFonts w:cs="Arial"/>
                <w:b/>
                <w:bCs/>
                <w:sz w:val="24"/>
                <w:szCs w:val="32"/>
              </w:rPr>
              <w:t xml:space="preserve"> </w:t>
            </w:r>
            <w:r w:rsidR="0017478B" w:rsidRPr="004B2431">
              <w:rPr>
                <w:rFonts w:cs="Arial"/>
                <w:b/>
                <w:bCs/>
                <w:sz w:val="24"/>
                <w:szCs w:val="32"/>
              </w:rPr>
              <w:t>A tananyag</w:t>
            </w:r>
          </w:p>
        </w:tc>
      </w:tr>
      <w:tr w:rsidR="0017478B" w14:paraId="3342214D" w14:textId="77777777" w:rsidTr="006579FA">
        <w:trPr>
          <w:cantSplit/>
          <w:trHeight w:val="278"/>
        </w:trPr>
        <w:tc>
          <w:tcPr>
            <w:tcW w:w="10900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4559BAE" w14:textId="77777777" w:rsidR="0017478B" w:rsidRDefault="0017478B" w:rsidP="009C19B7">
            <w:pPr>
              <w:pStyle w:val="Cmsor2"/>
              <w:rPr>
                <w:rFonts w:cs="Arial"/>
              </w:rPr>
            </w:pPr>
            <w:r>
              <w:rPr>
                <w:rFonts w:cs="Arial"/>
              </w:rPr>
              <w:t>Oktatási cél:</w:t>
            </w:r>
          </w:p>
        </w:tc>
      </w:tr>
      <w:tr w:rsidR="0017478B" w14:paraId="41ACA11D" w14:textId="77777777" w:rsidTr="006579FA">
        <w:trPr>
          <w:cantSplit/>
          <w:trHeight w:hRule="exact" w:val="1428"/>
        </w:trPr>
        <w:tc>
          <w:tcPr>
            <w:tcW w:w="10900" w:type="dxa"/>
            <w:gridSpan w:val="18"/>
            <w:tcBorders>
              <w:top w:val="single" w:sz="4" w:space="0" w:color="auto"/>
              <w:bottom w:val="single" w:sz="12" w:space="0" w:color="auto"/>
            </w:tcBorders>
          </w:tcPr>
          <w:p w14:paraId="0B045E91" w14:textId="77777777" w:rsidR="0017478B" w:rsidRDefault="007E148B" w:rsidP="009C19B7">
            <w:pPr>
              <w:pStyle w:val="Lers"/>
            </w:pPr>
            <w:r w:rsidRPr="006579FA">
              <w:rPr>
                <w:rFonts w:ascii="Times New Roman" w:hAnsi="Times New Roman"/>
                <w:bCs/>
                <w:sz w:val="22"/>
                <w:szCs w:val="22"/>
              </w:rPr>
              <w:t xml:space="preserve">Lineáris egyenletrendszerek megoldása Gauss-Jordan-eliminációval. </w:t>
            </w:r>
            <w:r w:rsidR="00555CD0" w:rsidRPr="006579FA">
              <w:rPr>
                <w:rFonts w:ascii="Times New Roman" w:hAnsi="Times New Roman"/>
                <w:bCs/>
                <w:sz w:val="22"/>
                <w:szCs w:val="22"/>
              </w:rPr>
              <w:t xml:space="preserve">A legfontosabb közönséges differenciálegyenletek és megoldásaik felépítése. A lineáris algebra legalapvetőbb fogalmainak elsajátíttatása. A 3-dimenziós </w:t>
            </w:r>
            <w:proofErr w:type="spellStart"/>
            <w:r w:rsidR="00555CD0" w:rsidRPr="006579FA">
              <w:rPr>
                <w:rFonts w:ascii="Times New Roman" w:hAnsi="Times New Roman"/>
                <w:bCs/>
                <w:sz w:val="22"/>
                <w:szCs w:val="22"/>
              </w:rPr>
              <w:t>euklidészi</w:t>
            </w:r>
            <w:proofErr w:type="spellEnd"/>
            <w:r w:rsidR="00555CD0" w:rsidRPr="006579FA">
              <w:rPr>
                <w:rFonts w:ascii="Times New Roman" w:hAnsi="Times New Roman"/>
                <w:bCs/>
                <w:sz w:val="22"/>
                <w:szCs w:val="22"/>
              </w:rPr>
              <w:t xml:space="preserve"> tér vektorgeometriája. Az n-dimenziós </w:t>
            </w:r>
            <w:proofErr w:type="spellStart"/>
            <w:r w:rsidR="00555CD0" w:rsidRPr="006579FA">
              <w:rPr>
                <w:rFonts w:ascii="Times New Roman" w:hAnsi="Times New Roman"/>
                <w:bCs/>
                <w:sz w:val="22"/>
                <w:szCs w:val="22"/>
              </w:rPr>
              <w:t>euklidészi</w:t>
            </w:r>
            <w:proofErr w:type="spellEnd"/>
            <w:r w:rsidR="00555CD0" w:rsidRPr="006579FA">
              <w:rPr>
                <w:rFonts w:ascii="Times New Roman" w:hAnsi="Times New Roman"/>
                <w:bCs/>
                <w:sz w:val="22"/>
                <w:szCs w:val="22"/>
              </w:rPr>
              <w:t xml:space="preserve"> tér konvergenciafogalmának, valamint a többváltozós függvények differenciálszámításának a felépítése. Sima görbékkel és felületekkel kapcsolatos geometriai kérdések. A matematikai statisztika alapfogalmainak ismertetése. Regressziós egyenes konstrukciója.</w:t>
            </w:r>
          </w:p>
        </w:tc>
      </w:tr>
      <w:tr w:rsidR="0017478B" w14:paraId="21643995" w14:textId="77777777" w:rsidTr="006579FA">
        <w:trPr>
          <w:cantSplit/>
          <w:trHeight w:val="278"/>
        </w:trPr>
        <w:tc>
          <w:tcPr>
            <w:tcW w:w="10900" w:type="dxa"/>
            <w:gridSpan w:val="1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ADB778" w14:textId="77777777" w:rsidR="0017478B" w:rsidRDefault="0017478B" w:rsidP="009C19B7">
            <w:pPr>
              <w:pStyle w:val="Cmsor2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 tárgy részletes leírása, ütemezés</w:t>
            </w:r>
            <w:r>
              <w:rPr>
                <w:b/>
              </w:rPr>
              <w:t>:</w:t>
            </w:r>
          </w:p>
        </w:tc>
      </w:tr>
      <w:tr w:rsidR="0017478B" w14:paraId="68E67E5F" w14:textId="77777777" w:rsidTr="006579FA">
        <w:trPr>
          <w:cantSplit/>
          <w:trHeight w:val="278"/>
        </w:trPr>
        <w:tc>
          <w:tcPr>
            <w:tcW w:w="10900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D01CB71" w14:textId="77777777" w:rsidR="0017478B" w:rsidRDefault="0017478B" w:rsidP="009C19B7">
            <w:pPr>
              <w:pStyle w:val="Cmsor2"/>
            </w:pPr>
            <w:r>
              <w:rPr>
                <w:b/>
              </w:rPr>
              <w:t>Előadások</w:t>
            </w:r>
            <w:r>
              <w:t>:</w:t>
            </w:r>
          </w:p>
        </w:tc>
      </w:tr>
      <w:tr w:rsidR="0017478B" w14:paraId="09F0E3B9" w14:textId="77777777" w:rsidTr="006579FA">
        <w:trPr>
          <w:cantSplit/>
          <w:trHeight w:val="853"/>
        </w:trPr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AF7EC" w14:textId="77777777" w:rsidR="0017478B" w:rsidRDefault="0017478B" w:rsidP="009C19B7">
            <w:pPr>
              <w:pStyle w:val="Lers"/>
              <w:jc w:val="center"/>
              <w:rPr>
                <w:szCs w:val="20"/>
              </w:rPr>
            </w:pPr>
            <w:r>
              <w:rPr>
                <w:szCs w:val="20"/>
              </w:rPr>
              <w:t>Oktatási hét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60AC7" w14:textId="77777777" w:rsidR="0017478B" w:rsidRDefault="0017478B" w:rsidP="009C19B7">
            <w:pPr>
              <w:pStyle w:val="Lers"/>
              <w:jc w:val="center"/>
            </w:pPr>
            <w:r>
              <w:t>Időpont (hónap, nap)</w:t>
            </w:r>
          </w:p>
        </w:tc>
        <w:tc>
          <w:tcPr>
            <w:tcW w:w="8930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83975" w14:textId="77777777" w:rsidR="0017478B" w:rsidRDefault="0017478B" w:rsidP="009C19B7">
            <w:pPr>
              <w:pStyle w:val="Lers"/>
              <w:jc w:val="center"/>
            </w:pPr>
            <w:r>
              <w:t>Témakör</w:t>
            </w:r>
          </w:p>
        </w:tc>
      </w:tr>
      <w:tr w:rsidR="00752AA7" w14:paraId="794BFECE" w14:textId="77777777" w:rsidTr="006579FA">
        <w:trPr>
          <w:cantSplit/>
          <w:trHeight w:val="1134"/>
        </w:trPr>
        <w:tc>
          <w:tcPr>
            <w:tcW w:w="739" w:type="dxa"/>
            <w:tcBorders>
              <w:top w:val="single" w:sz="4" w:space="0" w:color="auto"/>
            </w:tcBorders>
            <w:vAlign w:val="center"/>
          </w:tcPr>
          <w:p w14:paraId="795CD5BE" w14:textId="77777777" w:rsidR="00752AA7" w:rsidRDefault="00752AA7" w:rsidP="009C19B7">
            <w:pPr>
              <w:pStyle w:val="Lers"/>
              <w:jc w:val="center"/>
            </w:pPr>
            <w:r>
              <w:t>1.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vAlign w:val="center"/>
          </w:tcPr>
          <w:p w14:paraId="7980DA4C" w14:textId="505FD3C3" w:rsidR="0017142B" w:rsidRDefault="000B50F3" w:rsidP="009C19B7">
            <w:pPr>
              <w:pStyle w:val="Lers"/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  <w:r w:rsidR="0017142B">
              <w:rPr>
                <w:szCs w:val="20"/>
              </w:rPr>
              <w:t>2</w:t>
            </w:r>
            <w:r w:rsidR="00EA4672">
              <w:rPr>
                <w:szCs w:val="20"/>
              </w:rPr>
              <w:t>6</w:t>
            </w:r>
            <w:r>
              <w:rPr>
                <w:szCs w:val="20"/>
              </w:rPr>
              <w:t>.</w:t>
            </w:r>
          </w:p>
          <w:p w14:paraId="5F43949C" w14:textId="0215F7BF" w:rsidR="00752AA7" w:rsidRPr="00EE5758" w:rsidRDefault="004A3274" w:rsidP="009C19B7">
            <w:pPr>
              <w:pStyle w:val="Lers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II. </w:t>
            </w:r>
            <w:r w:rsidR="00936722">
              <w:rPr>
                <w:szCs w:val="20"/>
              </w:rPr>
              <w:t>2</w:t>
            </w:r>
            <w:r w:rsidR="00EA4672">
              <w:rPr>
                <w:szCs w:val="20"/>
              </w:rPr>
              <w:t>1</w:t>
            </w:r>
            <w:r>
              <w:rPr>
                <w:szCs w:val="20"/>
              </w:rPr>
              <w:t>.</w:t>
            </w:r>
          </w:p>
        </w:tc>
        <w:tc>
          <w:tcPr>
            <w:tcW w:w="8930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3EA92061" w14:textId="4BC8C059" w:rsidR="00CB4DAB" w:rsidRPr="00555CD0" w:rsidRDefault="00555CD0" w:rsidP="009C19B7">
            <w:pPr>
              <w:jc w:val="both"/>
              <w:rPr>
                <w:b w:val="0"/>
                <w:bCs/>
                <w:szCs w:val="20"/>
              </w:rPr>
            </w:pPr>
            <w:r w:rsidRPr="00555CD0">
              <w:rPr>
                <w:rFonts w:ascii="Times New Roman" w:hAnsi="Times New Roman"/>
                <w:b w:val="0"/>
                <w:bCs/>
                <w:sz w:val="22"/>
                <w:szCs w:val="22"/>
              </w:rPr>
              <w:t>Lineáris egyenletrendszerek, Gauss</w:t>
            </w:r>
            <w:r w:rsidRPr="00555CD0">
              <w:rPr>
                <w:rFonts w:ascii="Times New Roman" w:hAnsi="Times New Roman"/>
                <w:b w:val="0"/>
                <w:bCs/>
                <w:sz w:val="22"/>
                <w:szCs w:val="22"/>
              </w:rPr>
              <w:sym w:font="Times New Roman" w:char="2013"/>
            </w:r>
            <w:r w:rsidRPr="00555CD0">
              <w:rPr>
                <w:rFonts w:ascii="Times New Roman" w:hAnsi="Times New Roman"/>
                <w:b w:val="0"/>
                <w:bCs/>
                <w:sz w:val="22"/>
                <w:szCs w:val="22"/>
              </w:rPr>
              <w:t>Jordan-elimináció. transzponált mátrix, mátrix rangja. Determináns számítása eliminációval</w:t>
            </w:r>
            <w:r w:rsidR="003A75DF" w:rsidRPr="006579FA">
              <w:rPr>
                <w:rFonts w:ascii="Times New Roman" w:hAnsi="Times New Roman"/>
                <w:b w:val="0"/>
                <w:bCs/>
                <w:sz w:val="22"/>
                <w:szCs w:val="22"/>
              </w:rPr>
              <w:t>.</w:t>
            </w:r>
            <w:r w:rsidRPr="006579FA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Mátrix egyenletek. Első rendű differenciál egyenletek. Másodrendű állandó együtthatós lineáris differenciálegyenletek, csillapított és harmonikus rezgések</w:t>
            </w:r>
          </w:p>
        </w:tc>
      </w:tr>
      <w:tr w:rsidR="003A75DF" w14:paraId="7271F40A" w14:textId="77777777" w:rsidTr="006579FA">
        <w:trPr>
          <w:cantSplit/>
          <w:trHeight w:val="1681"/>
        </w:trPr>
        <w:tc>
          <w:tcPr>
            <w:tcW w:w="739" w:type="dxa"/>
            <w:vAlign w:val="center"/>
          </w:tcPr>
          <w:p w14:paraId="737B0F4E" w14:textId="77777777" w:rsidR="003A75DF" w:rsidRDefault="003A75DF" w:rsidP="009C19B7">
            <w:pPr>
              <w:pStyle w:val="Lers"/>
              <w:jc w:val="center"/>
            </w:pPr>
            <w:r>
              <w:t>2.</w:t>
            </w:r>
          </w:p>
        </w:tc>
        <w:tc>
          <w:tcPr>
            <w:tcW w:w="1231" w:type="dxa"/>
            <w:vAlign w:val="center"/>
          </w:tcPr>
          <w:p w14:paraId="530727E2" w14:textId="3CD48188" w:rsidR="00653112" w:rsidRDefault="00653112" w:rsidP="009C19B7">
            <w:pPr>
              <w:pStyle w:val="Lers"/>
              <w:jc w:val="center"/>
              <w:rPr>
                <w:szCs w:val="20"/>
              </w:rPr>
            </w:pPr>
            <w:r>
              <w:rPr>
                <w:szCs w:val="20"/>
              </w:rPr>
              <w:t>202</w:t>
            </w:r>
            <w:r w:rsidR="00EA4672">
              <w:rPr>
                <w:szCs w:val="20"/>
              </w:rPr>
              <w:t>6</w:t>
            </w:r>
            <w:r w:rsidR="009C19B7">
              <w:rPr>
                <w:szCs w:val="20"/>
              </w:rPr>
              <w:t>.</w:t>
            </w:r>
          </w:p>
          <w:p w14:paraId="5491EF61" w14:textId="0B6D3102" w:rsidR="003A75DF" w:rsidRPr="00EE5758" w:rsidRDefault="00653112" w:rsidP="009C19B7">
            <w:pPr>
              <w:pStyle w:val="Lers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III. </w:t>
            </w:r>
            <w:r w:rsidR="00C96D45">
              <w:rPr>
                <w:szCs w:val="20"/>
              </w:rPr>
              <w:t>21</w:t>
            </w:r>
            <w:r w:rsidR="00CF6B0B">
              <w:rPr>
                <w:szCs w:val="20"/>
              </w:rPr>
              <w:t>.</w:t>
            </w:r>
          </w:p>
        </w:tc>
        <w:tc>
          <w:tcPr>
            <w:tcW w:w="8930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7D9933C0" w14:textId="2B6519D0" w:rsidR="00D1455E" w:rsidRPr="00780751" w:rsidRDefault="00D1455E" w:rsidP="009C19B7">
            <w:pPr>
              <w:pStyle w:val="Lers"/>
              <w:rPr>
                <w:rFonts w:ascii="Times New Roman" w:hAnsi="Times New Roman"/>
                <w:sz w:val="22"/>
                <w:szCs w:val="22"/>
              </w:rPr>
            </w:pPr>
            <w:r w:rsidRPr="00780751">
              <w:rPr>
                <w:rFonts w:ascii="Times New Roman" w:hAnsi="Times New Roman"/>
                <w:sz w:val="22"/>
                <w:szCs w:val="22"/>
              </w:rPr>
              <w:t xml:space="preserve">Az </w:t>
            </w:r>
            <w:r w:rsidRPr="00780751">
              <w:rPr>
                <w:rFonts w:ascii="Times New Roman" w:hAnsi="Times New Roman"/>
                <w:i/>
                <w:sz w:val="22"/>
                <w:szCs w:val="22"/>
              </w:rPr>
              <w:t>n</w:t>
            </w:r>
            <w:r w:rsidRPr="00780751">
              <w:rPr>
                <w:rFonts w:ascii="Times New Roman" w:hAnsi="Times New Roman"/>
                <w:sz w:val="22"/>
                <w:szCs w:val="22"/>
              </w:rPr>
              <w:t xml:space="preserve">-dimenziós tér. </w:t>
            </w:r>
            <w:proofErr w:type="spellStart"/>
            <w:r w:rsidRPr="00780751">
              <w:rPr>
                <w:rFonts w:ascii="Times New Roman" w:hAnsi="Times New Roman"/>
                <w:sz w:val="22"/>
                <w:szCs w:val="22"/>
              </w:rPr>
              <w:t>Euklidészi</w:t>
            </w:r>
            <w:proofErr w:type="spellEnd"/>
            <w:r w:rsidRPr="00780751">
              <w:rPr>
                <w:rFonts w:ascii="Times New Roman" w:hAnsi="Times New Roman"/>
                <w:sz w:val="22"/>
                <w:szCs w:val="22"/>
              </w:rPr>
              <w:t xml:space="preserve"> terek nyílt, zárt és korlátos ponthalmazai</w:t>
            </w:r>
            <w:r w:rsidR="009C7A1D">
              <w:rPr>
                <w:rFonts w:ascii="Times New Roman" w:hAnsi="Times New Roman"/>
                <w:sz w:val="22"/>
                <w:szCs w:val="22"/>
              </w:rPr>
              <w:t>. Pontsorozatok konvergenciája.</w:t>
            </w:r>
          </w:p>
          <w:p w14:paraId="148BC291" w14:textId="69C94E0A" w:rsidR="002C308A" w:rsidRDefault="00D1455E" w:rsidP="009C19B7">
            <w:pPr>
              <w:widowControl/>
              <w:overflowPunct w:val="0"/>
              <w:spacing w:before="0" w:after="0"/>
              <w:jc w:val="both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D1455E">
              <w:rPr>
                <w:rFonts w:ascii="Times New Roman" w:hAnsi="Times New Roman"/>
                <w:b w:val="0"/>
                <w:bCs/>
                <w:sz w:val="22"/>
                <w:szCs w:val="22"/>
              </w:rPr>
              <w:t>Többváltozós függvények (skalármezők), vektormezők. Többváltozós függvények határértékei, folytonossága. Parciális deriváltak, gradiens. Többváltozós láncszabály. Másodrendű parciális deriváltak, Young-tétel. Sima görbék, sebességvektor. Iránymenti deriváltak. Totális differenciálhatóság. Sima felületek, érintősík, normális</w:t>
            </w:r>
            <w:r w:rsidR="006579FA">
              <w:rPr>
                <w:rFonts w:ascii="Times New Roman" w:hAnsi="Times New Roman"/>
                <w:b w:val="0"/>
                <w:bCs/>
                <w:sz w:val="22"/>
                <w:szCs w:val="22"/>
              </w:rPr>
              <w:t>.</w:t>
            </w:r>
          </w:p>
          <w:p w14:paraId="796352F2" w14:textId="31754E32" w:rsidR="003A75DF" w:rsidRPr="009C19B7" w:rsidRDefault="001A64A0" w:rsidP="009C19B7">
            <w:pPr>
              <w:widowControl/>
              <w:overflowPunct w:val="0"/>
              <w:spacing w:before="0" w:after="0"/>
              <w:jc w:val="both"/>
              <w:textAlignment w:val="baseline"/>
              <w:rPr>
                <w:b w:val="0"/>
              </w:rPr>
            </w:pPr>
            <w:r w:rsidRPr="009C19B7">
              <w:rPr>
                <w:b w:val="0"/>
                <w:sz w:val="22"/>
                <w:szCs w:val="28"/>
              </w:rPr>
              <w:t>ZH1 rövid számonkérés az előző előadás anyagából</w:t>
            </w:r>
          </w:p>
        </w:tc>
      </w:tr>
      <w:tr w:rsidR="00D1455E" w14:paraId="689F42E8" w14:textId="77777777" w:rsidTr="006579FA">
        <w:trPr>
          <w:cantSplit/>
          <w:trHeight w:val="1234"/>
        </w:trPr>
        <w:tc>
          <w:tcPr>
            <w:tcW w:w="739" w:type="dxa"/>
            <w:vAlign w:val="center"/>
          </w:tcPr>
          <w:p w14:paraId="18AC13A7" w14:textId="77777777" w:rsidR="00D1455E" w:rsidRDefault="00D1455E" w:rsidP="009C19B7">
            <w:pPr>
              <w:pStyle w:val="Lers"/>
              <w:jc w:val="center"/>
            </w:pPr>
            <w:r>
              <w:t>3.</w:t>
            </w:r>
          </w:p>
        </w:tc>
        <w:tc>
          <w:tcPr>
            <w:tcW w:w="1231" w:type="dxa"/>
            <w:vAlign w:val="center"/>
          </w:tcPr>
          <w:p w14:paraId="1C7AB66D" w14:textId="2373C98F" w:rsidR="00653112" w:rsidRDefault="00653112" w:rsidP="009C19B7">
            <w:pPr>
              <w:pStyle w:val="Lers"/>
              <w:jc w:val="center"/>
              <w:rPr>
                <w:szCs w:val="20"/>
              </w:rPr>
            </w:pPr>
            <w:r>
              <w:rPr>
                <w:szCs w:val="20"/>
              </w:rPr>
              <w:t>202</w:t>
            </w:r>
            <w:r w:rsidR="00C96D45">
              <w:rPr>
                <w:szCs w:val="20"/>
              </w:rPr>
              <w:t>6</w:t>
            </w:r>
            <w:r w:rsidR="009C19B7">
              <w:rPr>
                <w:szCs w:val="20"/>
              </w:rPr>
              <w:t>.</w:t>
            </w:r>
          </w:p>
          <w:p w14:paraId="2AB53563" w14:textId="6AB45C20" w:rsidR="00D1455E" w:rsidRPr="00EE5758" w:rsidRDefault="00653112" w:rsidP="009C19B7">
            <w:pPr>
              <w:pStyle w:val="Lers"/>
              <w:jc w:val="center"/>
              <w:rPr>
                <w:szCs w:val="20"/>
              </w:rPr>
            </w:pPr>
            <w:r>
              <w:rPr>
                <w:szCs w:val="20"/>
              </w:rPr>
              <w:t>IV.</w:t>
            </w:r>
            <w:r w:rsidR="00C96D45">
              <w:rPr>
                <w:szCs w:val="20"/>
              </w:rPr>
              <w:t xml:space="preserve"> 28</w:t>
            </w:r>
            <w:r w:rsidR="00D1455E">
              <w:rPr>
                <w:szCs w:val="20"/>
              </w:rPr>
              <w:t>.</w:t>
            </w:r>
          </w:p>
        </w:tc>
        <w:tc>
          <w:tcPr>
            <w:tcW w:w="8930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C9A8F" w14:textId="77777777" w:rsidR="00D1455E" w:rsidRPr="00526E20" w:rsidRDefault="00D1455E" w:rsidP="009C19B7">
            <w:pPr>
              <w:pStyle w:val="Lers"/>
              <w:rPr>
                <w:rFonts w:ascii="Times New Roman" w:hAnsi="Times New Roman"/>
                <w:bCs/>
                <w:sz w:val="22"/>
                <w:szCs w:val="28"/>
              </w:rPr>
            </w:pPr>
            <w:r w:rsidRPr="00526E20">
              <w:rPr>
                <w:rFonts w:ascii="Times New Roman" w:hAnsi="Times New Roman"/>
                <w:bCs/>
                <w:sz w:val="24"/>
              </w:rPr>
              <w:t xml:space="preserve">Hesse-determináns. </w:t>
            </w:r>
            <w:r w:rsidRPr="00526E20">
              <w:rPr>
                <w:rFonts w:ascii="Times New Roman" w:hAnsi="Times New Roman"/>
                <w:sz w:val="24"/>
              </w:rPr>
              <w:t>Kétváltozós szélsőérték-számítás Területi és térfogati integrál, térfogatszámítás.</w:t>
            </w:r>
            <w:r w:rsidRPr="00526E20">
              <w:rPr>
                <w:rFonts w:ascii="Times New Roman" w:hAnsi="Times New Roman"/>
                <w:bCs/>
                <w:sz w:val="22"/>
                <w:szCs w:val="28"/>
              </w:rPr>
              <w:t xml:space="preserve"> Vonalintegrál, felületi integrál. </w:t>
            </w:r>
            <w:proofErr w:type="spellStart"/>
            <w:r w:rsidRPr="00526E20">
              <w:rPr>
                <w:rFonts w:ascii="Times New Roman" w:hAnsi="Times New Roman"/>
                <w:bCs/>
                <w:sz w:val="22"/>
                <w:szCs w:val="28"/>
              </w:rPr>
              <w:t>Jacobi</w:t>
            </w:r>
            <w:proofErr w:type="spellEnd"/>
            <w:r w:rsidRPr="00526E20">
              <w:rPr>
                <w:rFonts w:ascii="Times New Roman" w:hAnsi="Times New Roman"/>
                <w:bCs/>
                <w:sz w:val="22"/>
                <w:szCs w:val="28"/>
              </w:rPr>
              <w:t>-mátrix. Divergencia, rotáció. Forrásmentes és örvénymentes vektormezők</w:t>
            </w:r>
          </w:p>
          <w:p w14:paraId="04CDDCE0" w14:textId="05EFBDE4" w:rsidR="001A64A0" w:rsidRPr="009C19B7" w:rsidRDefault="001A64A0" w:rsidP="009C19B7">
            <w:pPr>
              <w:widowControl/>
              <w:overflowPunct w:val="0"/>
              <w:spacing w:before="0" w:after="0"/>
              <w:jc w:val="both"/>
              <w:textAlignment w:val="baseline"/>
              <w:rPr>
                <w:b w:val="0"/>
                <w:sz w:val="22"/>
                <w:szCs w:val="28"/>
              </w:rPr>
            </w:pPr>
            <w:r w:rsidRPr="00526E20">
              <w:rPr>
                <w:b w:val="0"/>
                <w:sz w:val="22"/>
                <w:szCs w:val="28"/>
              </w:rPr>
              <w:t>ZH2 rövid számonkérés az előző előadás anyagából</w:t>
            </w:r>
          </w:p>
        </w:tc>
      </w:tr>
      <w:tr w:rsidR="00D1455E" w14:paraId="570D4347" w14:textId="77777777" w:rsidTr="006579FA">
        <w:trPr>
          <w:cantSplit/>
          <w:trHeight w:val="1551"/>
        </w:trPr>
        <w:tc>
          <w:tcPr>
            <w:tcW w:w="739" w:type="dxa"/>
            <w:vAlign w:val="center"/>
          </w:tcPr>
          <w:p w14:paraId="40D6ADB3" w14:textId="77777777" w:rsidR="00D1455E" w:rsidRDefault="00D1455E" w:rsidP="009C19B7">
            <w:pPr>
              <w:pStyle w:val="Lers"/>
              <w:jc w:val="center"/>
            </w:pPr>
            <w:r>
              <w:t>4.</w:t>
            </w:r>
          </w:p>
        </w:tc>
        <w:tc>
          <w:tcPr>
            <w:tcW w:w="1231" w:type="dxa"/>
            <w:vAlign w:val="center"/>
          </w:tcPr>
          <w:p w14:paraId="06D289B1" w14:textId="51FB9B25" w:rsidR="00495A61" w:rsidRDefault="00495A61" w:rsidP="009C19B7">
            <w:pPr>
              <w:pStyle w:val="Lers"/>
              <w:jc w:val="center"/>
              <w:rPr>
                <w:szCs w:val="20"/>
              </w:rPr>
            </w:pPr>
            <w:r>
              <w:rPr>
                <w:szCs w:val="20"/>
              </w:rPr>
              <w:t>202</w:t>
            </w:r>
            <w:r w:rsidR="00C96D45">
              <w:rPr>
                <w:szCs w:val="20"/>
              </w:rPr>
              <w:t>6</w:t>
            </w:r>
            <w:r>
              <w:rPr>
                <w:szCs w:val="20"/>
              </w:rPr>
              <w:t>.</w:t>
            </w:r>
          </w:p>
          <w:p w14:paraId="55F900B9" w14:textId="517B7939" w:rsidR="00D1455E" w:rsidRPr="00EE5758" w:rsidRDefault="00495A61" w:rsidP="009C19B7">
            <w:pPr>
              <w:pStyle w:val="Lers"/>
              <w:jc w:val="center"/>
              <w:rPr>
                <w:szCs w:val="20"/>
              </w:rPr>
            </w:pPr>
            <w:r>
              <w:rPr>
                <w:szCs w:val="20"/>
              </w:rPr>
              <w:t>V.</w:t>
            </w:r>
            <w:r w:rsidR="00C96D45">
              <w:rPr>
                <w:szCs w:val="20"/>
              </w:rPr>
              <w:t xml:space="preserve"> 9</w:t>
            </w:r>
            <w:r w:rsidR="00D1455E">
              <w:rPr>
                <w:szCs w:val="20"/>
              </w:rPr>
              <w:t>.</w:t>
            </w:r>
          </w:p>
        </w:tc>
        <w:tc>
          <w:tcPr>
            <w:tcW w:w="8930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4C9DA69A" w14:textId="21C65554" w:rsidR="001A64A0" w:rsidRPr="009C7A1D" w:rsidRDefault="006B376F" w:rsidP="009C7A1D">
            <w:pPr>
              <w:pStyle w:val="Lers"/>
              <w:rPr>
                <w:rFonts w:ascii="Times New Roman" w:hAnsi="Times New Roman"/>
                <w:bCs/>
                <w:sz w:val="22"/>
                <w:szCs w:val="22"/>
              </w:rPr>
            </w:pPr>
            <w:r w:rsidRPr="00526E20">
              <w:rPr>
                <w:rFonts w:ascii="Times New Roman" w:hAnsi="Times New Roman"/>
                <w:bCs/>
                <w:sz w:val="22"/>
                <w:szCs w:val="22"/>
              </w:rPr>
              <w:t xml:space="preserve">Potenciálfüggvény, vektorpotenciál. </w:t>
            </w:r>
            <w:proofErr w:type="spellStart"/>
            <w:r w:rsidRPr="00526E20">
              <w:rPr>
                <w:rFonts w:ascii="Times New Roman" w:hAnsi="Times New Roman"/>
                <w:bCs/>
                <w:sz w:val="22"/>
                <w:szCs w:val="22"/>
              </w:rPr>
              <w:t>Stokes</w:t>
            </w:r>
            <w:proofErr w:type="spellEnd"/>
            <w:r w:rsidRPr="00526E20">
              <w:rPr>
                <w:rFonts w:ascii="Times New Roman" w:hAnsi="Times New Roman"/>
                <w:bCs/>
                <w:sz w:val="22"/>
                <w:szCs w:val="22"/>
              </w:rPr>
              <w:t>-típusú tételek. Eseményalgebra, valószínűségi mező.</w:t>
            </w:r>
            <w:r w:rsidRPr="00526E20">
              <w:rPr>
                <w:rFonts w:ascii="Times New Roman" w:hAnsi="Times New Roman"/>
                <w:sz w:val="22"/>
                <w:szCs w:val="22"/>
              </w:rPr>
              <w:t xml:space="preserve"> Diszkrét és folytonos eloszlású valószínűségi változók. Várható érték, szórás. </w:t>
            </w:r>
            <w:r w:rsidRPr="00526E20">
              <w:rPr>
                <w:rFonts w:ascii="Times New Roman" w:hAnsi="Times New Roman"/>
                <w:bCs/>
                <w:sz w:val="22"/>
                <w:szCs w:val="22"/>
              </w:rPr>
              <w:t>Statisztikai minták. Mintaközép, empirikus szórások, korrelációs együttható. Regressziós egyenes egyenlete</w:t>
            </w:r>
            <w:r w:rsidR="009C7A1D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</w:tr>
    </w:tbl>
    <w:p w14:paraId="68FA9539" w14:textId="77777777" w:rsidR="009C19B7" w:rsidRDefault="009C19B7">
      <w:r>
        <w:rPr>
          <w:b w:val="0"/>
        </w:rPr>
        <w:br w:type="page"/>
      </w:r>
    </w:p>
    <w:tbl>
      <w:tblPr>
        <w:tblpPr w:leftFromText="141" w:rightFromText="141" w:vertAnchor="page" w:horzAnchor="margin" w:tblpY="422"/>
        <w:tblW w:w="109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739"/>
        <w:gridCol w:w="1216"/>
        <w:gridCol w:w="8930"/>
      </w:tblGrid>
      <w:tr w:rsidR="00D1455E" w14:paraId="3C393E52" w14:textId="77777777" w:rsidTr="006579FA">
        <w:trPr>
          <w:gridBefore w:val="1"/>
          <w:wBefore w:w="15" w:type="dxa"/>
          <w:cantSplit/>
          <w:trHeight w:val="475"/>
        </w:trPr>
        <w:tc>
          <w:tcPr>
            <w:tcW w:w="1088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0140CBC" w14:textId="77777777" w:rsidR="00D1455E" w:rsidRDefault="00D1455E" w:rsidP="009C19B7">
            <w:pPr>
              <w:pStyle w:val="Cmsor2"/>
              <w:rPr>
                <w:b/>
              </w:rPr>
            </w:pPr>
            <w:r>
              <w:rPr>
                <w:b/>
              </w:rPr>
              <w:lastRenderedPageBreak/>
              <w:t>Gyakorlatok:</w:t>
            </w:r>
          </w:p>
        </w:tc>
      </w:tr>
      <w:tr w:rsidR="00D1455E" w14:paraId="1F3A3FD7" w14:textId="77777777" w:rsidTr="006579FA">
        <w:trPr>
          <w:gridBefore w:val="1"/>
          <w:wBefore w:w="15" w:type="dxa"/>
          <w:cantSplit/>
          <w:trHeight w:val="992"/>
        </w:trPr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8A833" w14:textId="77777777" w:rsidR="00D1455E" w:rsidRDefault="00D1455E" w:rsidP="009C19B7">
            <w:pPr>
              <w:pStyle w:val="Lers"/>
              <w:keepNext/>
              <w:jc w:val="center"/>
            </w:pPr>
            <w:r>
              <w:rPr>
                <w:szCs w:val="20"/>
              </w:rPr>
              <w:t>Oktatási hét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9B99D" w14:textId="77777777" w:rsidR="00D1455E" w:rsidRDefault="00D1455E" w:rsidP="009C19B7">
            <w:pPr>
              <w:pStyle w:val="Lers"/>
              <w:keepNext/>
              <w:jc w:val="center"/>
            </w:pPr>
            <w:r>
              <w:t>Időpont (hónap, nap)</w:t>
            </w: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2BD70" w14:textId="77777777" w:rsidR="00D1455E" w:rsidRDefault="00D1455E" w:rsidP="009C19B7">
            <w:pPr>
              <w:pStyle w:val="Lers"/>
              <w:keepNext/>
              <w:jc w:val="center"/>
            </w:pPr>
            <w:r>
              <w:t>Témakör</w:t>
            </w:r>
          </w:p>
        </w:tc>
      </w:tr>
      <w:tr w:rsidR="00D1455E" w14:paraId="65AC0B59" w14:textId="77777777" w:rsidTr="006579FA">
        <w:trPr>
          <w:gridBefore w:val="1"/>
          <w:wBefore w:w="15" w:type="dxa"/>
          <w:cantSplit/>
          <w:trHeight w:val="454"/>
        </w:trPr>
        <w:tc>
          <w:tcPr>
            <w:tcW w:w="739" w:type="dxa"/>
            <w:tcBorders>
              <w:top w:val="single" w:sz="4" w:space="0" w:color="auto"/>
            </w:tcBorders>
            <w:vAlign w:val="center"/>
          </w:tcPr>
          <w:p w14:paraId="18AFDFE4" w14:textId="77777777" w:rsidR="00D1455E" w:rsidRDefault="00D1455E" w:rsidP="009C19B7">
            <w:pPr>
              <w:pStyle w:val="Lers"/>
              <w:jc w:val="center"/>
            </w:pPr>
            <w:r>
              <w:t>1.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vAlign w:val="center"/>
          </w:tcPr>
          <w:p w14:paraId="2E2CFDEE" w14:textId="483AC6F6" w:rsidR="00D1455E" w:rsidRPr="00EE5758" w:rsidRDefault="009C19B7" w:rsidP="009C19B7">
            <w:pPr>
              <w:pStyle w:val="Lers"/>
              <w:jc w:val="center"/>
              <w:rPr>
                <w:szCs w:val="20"/>
              </w:rPr>
            </w:pPr>
            <w:r>
              <w:rPr>
                <w:szCs w:val="20"/>
              </w:rPr>
              <w:t>202</w:t>
            </w:r>
            <w:r w:rsidR="00EA4672">
              <w:rPr>
                <w:szCs w:val="20"/>
              </w:rPr>
              <w:t>6</w:t>
            </w:r>
            <w:r>
              <w:rPr>
                <w:szCs w:val="20"/>
              </w:rPr>
              <w:t xml:space="preserve">. február </w:t>
            </w:r>
            <w:r w:rsidR="00EF791D">
              <w:rPr>
                <w:szCs w:val="20"/>
              </w:rPr>
              <w:t>2</w:t>
            </w:r>
            <w:r w:rsidR="00EA4672">
              <w:rPr>
                <w:szCs w:val="20"/>
              </w:rPr>
              <w:t>1</w:t>
            </w:r>
            <w:r>
              <w:rPr>
                <w:szCs w:val="20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</w:tcPr>
          <w:p w14:paraId="0F164D9C" w14:textId="72ECE712" w:rsidR="00D1455E" w:rsidRPr="0073514C" w:rsidRDefault="00151C02" w:rsidP="009C19B7">
            <w:pPr>
              <w:jc w:val="both"/>
              <w:rPr>
                <w:b w:val="0"/>
                <w:szCs w:val="20"/>
              </w:rPr>
            </w:pPr>
            <w:r w:rsidRPr="006579FA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Integrálási feladatok megoldása. </w:t>
            </w:r>
            <w:r w:rsidR="004A3274" w:rsidRPr="006579FA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Feladat megoldás </w:t>
            </w:r>
            <w:r w:rsidR="009C19B7" w:rsidRPr="006579FA">
              <w:rPr>
                <w:rFonts w:ascii="Times New Roman" w:hAnsi="Times New Roman"/>
                <w:b w:val="0"/>
                <w:bCs/>
                <w:sz w:val="22"/>
                <w:szCs w:val="22"/>
              </w:rPr>
              <w:t>l</w:t>
            </w:r>
            <w:r w:rsidR="00FA42D4" w:rsidRPr="009C19B7">
              <w:rPr>
                <w:rFonts w:ascii="Times New Roman" w:hAnsi="Times New Roman"/>
                <w:b w:val="0"/>
                <w:bCs/>
                <w:sz w:val="22"/>
                <w:szCs w:val="22"/>
              </w:rPr>
              <w:t>ineáris</w:t>
            </w:r>
            <w:r w:rsidR="00FA42D4" w:rsidRPr="00555CD0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egyenletrendszerek</w:t>
            </w:r>
            <w:r w:rsidR="006579FA">
              <w:rPr>
                <w:rFonts w:ascii="Times New Roman" w:hAnsi="Times New Roman"/>
                <w:b w:val="0"/>
                <w:bCs/>
                <w:sz w:val="22"/>
                <w:szCs w:val="22"/>
              </w:rPr>
              <w:t>re, mátrix egyenletek.</w:t>
            </w:r>
            <w:r w:rsidR="00FA42D4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Elsőrendű Differenciál egyenletek megoldása. Feladatok:</w:t>
            </w:r>
            <w:r w:rsidR="00653112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m</w:t>
            </w:r>
            <w:r w:rsidR="00FA42D4" w:rsidRPr="006579FA">
              <w:rPr>
                <w:rFonts w:ascii="Times New Roman" w:hAnsi="Times New Roman"/>
                <w:b w:val="0"/>
                <w:bCs/>
                <w:sz w:val="22"/>
                <w:szCs w:val="22"/>
              </w:rPr>
              <w:t>ásodrendű állandó együtthatós lineáris differenciálegyenletek</w:t>
            </w:r>
            <w:r w:rsidR="00653112" w:rsidRPr="006579FA">
              <w:rPr>
                <w:rFonts w:ascii="Times New Roman" w:hAnsi="Times New Roman"/>
                <w:b w:val="0"/>
                <w:bCs/>
                <w:sz w:val="22"/>
                <w:szCs w:val="22"/>
              </w:rPr>
              <w:t>re</w:t>
            </w:r>
            <w:r w:rsidR="00FA42D4" w:rsidRPr="006579FA">
              <w:rPr>
                <w:rFonts w:ascii="Times New Roman" w:hAnsi="Times New Roman"/>
                <w:b w:val="0"/>
                <w:bCs/>
                <w:sz w:val="22"/>
                <w:szCs w:val="22"/>
              </w:rPr>
              <w:t>, csillapított és harmonikus rezgések</w:t>
            </w:r>
            <w:r w:rsidR="00653112" w:rsidRPr="006579FA">
              <w:rPr>
                <w:rFonts w:ascii="Times New Roman" w:hAnsi="Times New Roman"/>
                <w:b w:val="0"/>
                <w:bCs/>
                <w:sz w:val="22"/>
                <w:szCs w:val="22"/>
              </w:rPr>
              <w:t>re</w:t>
            </w:r>
            <w:r w:rsidR="009C7A1D" w:rsidRPr="006579FA">
              <w:rPr>
                <w:rFonts w:ascii="Times New Roman" w:hAnsi="Times New Roman"/>
                <w:b w:val="0"/>
                <w:bCs/>
                <w:sz w:val="22"/>
                <w:szCs w:val="22"/>
              </w:rPr>
              <w:t>.</w:t>
            </w:r>
          </w:p>
        </w:tc>
      </w:tr>
      <w:tr w:rsidR="00D1455E" w14:paraId="771B2D3F" w14:textId="77777777" w:rsidTr="006579FA">
        <w:trPr>
          <w:gridBefore w:val="1"/>
          <w:wBefore w:w="15" w:type="dxa"/>
          <w:cantSplit/>
          <w:trHeight w:val="454"/>
        </w:trPr>
        <w:tc>
          <w:tcPr>
            <w:tcW w:w="739" w:type="dxa"/>
            <w:vAlign w:val="center"/>
          </w:tcPr>
          <w:p w14:paraId="143C3F95" w14:textId="77777777" w:rsidR="00D1455E" w:rsidRDefault="00D1455E" w:rsidP="009C19B7">
            <w:pPr>
              <w:pStyle w:val="Lers"/>
              <w:jc w:val="center"/>
            </w:pPr>
            <w:r>
              <w:t>2.</w:t>
            </w:r>
          </w:p>
        </w:tc>
        <w:tc>
          <w:tcPr>
            <w:tcW w:w="1216" w:type="dxa"/>
            <w:vAlign w:val="center"/>
          </w:tcPr>
          <w:p w14:paraId="66600055" w14:textId="5EDF1297" w:rsidR="00D1455E" w:rsidRPr="00EE5758" w:rsidRDefault="009C19B7" w:rsidP="009C19B7">
            <w:pPr>
              <w:pStyle w:val="Lers"/>
              <w:jc w:val="center"/>
              <w:rPr>
                <w:szCs w:val="20"/>
              </w:rPr>
            </w:pPr>
            <w:r>
              <w:rPr>
                <w:szCs w:val="20"/>
              </w:rPr>
              <w:t>202</w:t>
            </w:r>
            <w:r w:rsidR="00C96D45">
              <w:rPr>
                <w:szCs w:val="20"/>
              </w:rPr>
              <w:t>6</w:t>
            </w:r>
            <w:r>
              <w:rPr>
                <w:szCs w:val="20"/>
              </w:rPr>
              <w:t xml:space="preserve">. március </w:t>
            </w:r>
            <w:r w:rsidR="00C96D45">
              <w:rPr>
                <w:szCs w:val="20"/>
              </w:rPr>
              <w:t>21</w:t>
            </w:r>
            <w:r>
              <w:rPr>
                <w:szCs w:val="20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</w:tcPr>
          <w:p w14:paraId="0BF9A87B" w14:textId="05794D97" w:rsidR="00D1455E" w:rsidRPr="006579FA" w:rsidRDefault="009C19B7" w:rsidP="009C19B7">
            <w:pPr>
              <w:widowControl/>
              <w:overflowPunct w:val="0"/>
              <w:spacing w:before="0" w:after="0"/>
              <w:jc w:val="both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6579FA">
              <w:rPr>
                <w:rFonts w:ascii="Times New Roman" w:hAnsi="Times New Roman"/>
                <w:b w:val="0"/>
                <w:bCs/>
                <w:sz w:val="22"/>
                <w:szCs w:val="22"/>
              </w:rPr>
              <w:t>Feladatok megoldása:</w:t>
            </w:r>
          </w:p>
          <w:p w14:paraId="2389C36F" w14:textId="2931A35E" w:rsidR="00D1455E" w:rsidRPr="006579FA" w:rsidRDefault="00653112" w:rsidP="009C19B7">
            <w:pPr>
              <w:widowControl/>
              <w:overflowPunct w:val="0"/>
              <w:spacing w:before="0" w:after="0"/>
              <w:jc w:val="both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6579FA">
              <w:rPr>
                <w:rFonts w:ascii="Times New Roman" w:hAnsi="Times New Roman"/>
                <w:b w:val="0"/>
                <w:bCs/>
                <w:sz w:val="22"/>
                <w:szCs w:val="22"/>
              </w:rPr>
              <w:t>Parciális deriváltak, iránymenti derivált. Érintősík, 2 változós szé</w:t>
            </w:r>
            <w:r w:rsidR="009C19B7" w:rsidRPr="006579FA">
              <w:rPr>
                <w:rFonts w:ascii="Times New Roman" w:hAnsi="Times New Roman"/>
                <w:b w:val="0"/>
                <w:bCs/>
                <w:sz w:val="22"/>
                <w:szCs w:val="22"/>
              </w:rPr>
              <w:t>lső</w:t>
            </w:r>
            <w:r w:rsidR="006F4279" w:rsidRPr="006579FA">
              <w:rPr>
                <w:rFonts w:ascii="Times New Roman" w:hAnsi="Times New Roman"/>
                <w:b w:val="0"/>
                <w:bCs/>
                <w:sz w:val="22"/>
                <w:szCs w:val="22"/>
              </w:rPr>
              <w:t>érték, területi integrál</w:t>
            </w:r>
            <w:r w:rsidR="00D1455E" w:rsidRPr="006579FA">
              <w:rPr>
                <w:rFonts w:ascii="Times New Roman" w:hAnsi="Times New Roman"/>
                <w:b w:val="0"/>
                <w:bCs/>
                <w:sz w:val="22"/>
                <w:szCs w:val="22"/>
              </w:rPr>
              <w:t>.</w:t>
            </w:r>
          </w:p>
        </w:tc>
      </w:tr>
      <w:tr w:rsidR="00D1455E" w14:paraId="436B587A" w14:textId="77777777" w:rsidTr="006579FA">
        <w:trPr>
          <w:gridBefore w:val="1"/>
          <w:wBefore w:w="15" w:type="dxa"/>
          <w:cantSplit/>
          <w:trHeight w:val="454"/>
        </w:trPr>
        <w:tc>
          <w:tcPr>
            <w:tcW w:w="739" w:type="dxa"/>
            <w:vAlign w:val="center"/>
          </w:tcPr>
          <w:p w14:paraId="68A3C55E" w14:textId="77777777" w:rsidR="00D1455E" w:rsidRDefault="00D1455E" w:rsidP="009C19B7">
            <w:pPr>
              <w:pStyle w:val="Lers"/>
              <w:jc w:val="center"/>
            </w:pPr>
            <w:r>
              <w:t>3.</w:t>
            </w:r>
          </w:p>
        </w:tc>
        <w:tc>
          <w:tcPr>
            <w:tcW w:w="1216" w:type="dxa"/>
            <w:vAlign w:val="center"/>
          </w:tcPr>
          <w:p w14:paraId="6DD78E2C" w14:textId="4DAFEE81" w:rsidR="00D1455E" w:rsidRPr="00EE5758" w:rsidRDefault="009C19B7" w:rsidP="009C19B7">
            <w:pPr>
              <w:pStyle w:val="Lers"/>
              <w:jc w:val="center"/>
              <w:rPr>
                <w:szCs w:val="20"/>
              </w:rPr>
            </w:pPr>
            <w:r>
              <w:rPr>
                <w:szCs w:val="20"/>
              </w:rPr>
              <w:t>202</w:t>
            </w:r>
            <w:r w:rsidR="00C96D45">
              <w:rPr>
                <w:szCs w:val="20"/>
              </w:rPr>
              <w:t>6</w:t>
            </w:r>
            <w:r>
              <w:rPr>
                <w:szCs w:val="20"/>
              </w:rPr>
              <w:t xml:space="preserve">. április </w:t>
            </w:r>
            <w:r w:rsidR="00C96D45">
              <w:rPr>
                <w:szCs w:val="20"/>
              </w:rPr>
              <w:t>18</w:t>
            </w:r>
            <w:r w:rsidR="00D1455E">
              <w:rPr>
                <w:szCs w:val="20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</w:tcPr>
          <w:p w14:paraId="017624D3" w14:textId="77777777" w:rsidR="00D1455E" w:rsidRPr="006579FA" w:rsidRDefault="00D1455E" w:rsidP="009C19B7">
            <w:pPr>
              <w:pStyle w:val="Lers"/>
              <w:rPr>
                <w:rFonts w:ascii="Times New Roman" w:hAnsi="Times New Roman"/>
                <w:bCs/>
                <w:sz w:val="22"/>
                <w:szCs w:val="22"/>
              </w:rPr>
            </w:pPr>
            <w:r w:rsidRPr="006579FA">
              <w:rPr>
                <w:rFonts w:ascii="Times New Roman" w:hAnsi="Times New Roman"/>
                <w:bCs/>
                <w:sz w:val="22"/>
                <w:szCs w:val="22"/>
              </w:rPr>
              <w:t>Feladatok megoldása:</w:t>
            </w:r>
          </w:p>
          <w:p w14:paraId="492C4BF9" w14:textId="000CF11D" w:rsidR="00D1455E" w:rsidRPr="006579FA" w:rsidRDefault="006F4279" w:rsidP="009C19B7">
            <w:pPr>
              <w:pStyle w:val="Lers"/>
              <w:rPr>
                <w:rFonts w:ascii="Times New Roman" w:hAnsi="Times New Roman"/>
                <w:bCs/>
                <w:sz w:val="22"/>
                <w:szCs w:val="22"/>
              </w:rPr>
            </w:pPr>
            <w:r w:rsidRPr="006579FA">
              <w:rPr>
                <w:rFonts w:ascii="Times New Roman" w:hAnsi="Times New Roman"/>
                <w:bCs/>
                <w:sz w:val="22"/>
                <w:szCs w:val="22"/>
              </w:rPr>
              <w:t>Divergencia, rotáció. Vonalintegrál, potenciál függvény.</w:t>
            </w:r>
          </w:p>
        </w:tc>
      </w:tr>
      <w:tr w:rsidR="00D1455E" w14:paraId="7FDD8F50" w14:textId="77777777" w:rsidTr="00C96D45">
        <w:trPr>
          <w:gridBefore w:val="1"/>
          <w:wBefore w:w="15" w:type="dxa"/>
          <w:cantSplit/>
          <w:trHeight w:val="454"/>
        </w:trPr>
        <w:tc>
          <w:tcPr>
            <w:tcW w:w="739" w:type="dxa"/>
            <w:vAlign w:val="center"/>
          </w:tcPr>
          <w:p w14:paraId="082E075B" w14:textId="77777777" w:rsidR="00D1455E" w:rsidRDefault="00D1455E" w:rsidP="009C19B7">
            <w:pPr>
              <w:pStyle w:val="Lers"/>
              <w:jc w:val="center"/>
            </w:pPr>
            <w:r>
              <w:t>4.</w:t>
            </w:r>
          </w:p>
        </w:tc>
        <w:tc>
          <w:tcPr>
            <w:tcW w:w="1216" w:type="dxa"/>
            <w:vAlign w:val="center"/>
          </w:tcPr>
          <w:p w14:paraId="68DCE906" w14:textId="3C7BBF5F" w:rsidR="00D1455E" w:rsidRPr="00EE5758" w:rsidRDefault="009C19B7" w:rsidP="009C19B7">
            <w:pPr>
              <w:pStyle w:val="Lers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2024. </w:t>
            </w:r>
            <w:r w:rsidR="00EF791D">
              <w:rPr>
                <w:szCs w:val="20"/>
              </w:rPr>
              <w:t>május</w:t>
            </w:r>
            <w:r>
              <w:rPr>
                <w:szCs w:val="20"/>
              </w:rPr>
              <w:t xml:space="preserve"> </w:t>
            </w:r>
            <w:r w:rsidR="00C96D45">
              <w:rPr>
                <w:szCs w:val="20"/>
              </w:rPr>
              <w:t>9</w:t>
            </w:r>
            <w:r>
              <w:rPr>
                <w:szCs w:val="20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AFFA2" w14:textId="5F703603" w:rsidR="00D1455E" w:rsidRPr="006579FA" w:rsidRDefault="008E02C8" w:rsidP="00C96D45">
            <w:pPr>
              <w:widowControl/>
              <w:overflowPunct w:val="0"/>
              <w:spacing w:before="0" w:after="0"/>
              <w:textAlignment w:val="baseline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6579FA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Nagy </w:t>
            </w:r>
            <w:r w:rsidR="009C19B7" w:rsidRPr="006579FA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ZH </w:t>
            </w:r>
            <w:r w:rsidR="001A64A0" w:rsidRPr="006579FA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számonkérés </w:t>
            </w:r>
            <w:r w:rsidRPr="006579FA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az első 3 gyakorlat </w:t>
            </w:r>
            <w:r w:rsidR="001A64A0" w:rsidRPr="006579FA">
              <w:rPr>
                <w:rFonts w:ascii="Times New Roman" w:hAnsi="Times New Roman"/>
                <w:b w:val="0"/>
                <w:bCs/>
                <w:sz w:val="22"/>
                <w:szCs w:val="22"/>
              </w:rPr>
              <w:t>anyagából.</w:t>
            </w:r>
          </w:p>
        </w:tc>
      </w:tr>
      <w:tr w:rsidR="009C7A1D" w14:paraId="79DA8408" w14:textId="77777777" w:rsidTr="006579FA">
        <w:trPr>
          <w:gridBefore w:val="1"/>
          <w:wBefore w:w="15" w:type="dxa"/>
          <w:cantSplit/>
          <w:trHeight w:val="454"/>
        </w:trPr>
        <w:tc>
          <w:tcPr>
            <w:tcW w:w="10885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BEB3845" w14:textId="77777777" w:rsidR="009C7A1D" w:rsidRPr="006809EE" w:rsidRDefault="009C7A1D" w:rsidP="009C19B7">
            <w:pPr>
              <w:pStyle w:val="Lers"/>
              <w:rPr>
                <w:rFonts w:cs="Arial"/>
                <w:b/>
                <w:szCs w:val="20"/>
              </w:rPr>
            </w:pPr>
          </w:p>
        </w:tc>
      </w:tr>
      <w:tr w:rsidR="00D1455E" w14:paraId="06B47037" w14:textId="77777777" w:rsidTr="006579FA">
        <w:trPr>
          <w:gridBefore w:val="1"/>
          <w:wBefore w:w="15" w:type="dxa"/>
          <w:cantSplit/>
          <w:trHeight w:val="278"/>
        </w:trPr>
        <w:tc>
          <w:tcPr>
            <w:tcW w:w="1088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08265C" w14:textId="77777777" w:rsidR="00D1455E" w:rsidRDefault="00D1455E" w:rsidP="009C19B7">
            <w:pPr>
              <w:pStyle w:val="Cmsor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Félévközi követelmények</w:t>
            </w:r>
          </w:p>
        </w:tc>
      </w:tr>
      <w:tr w:rsidR="00D1455E" w14:paraId="19432703" w14:textId="77777777" w:rsidTr="006579FA">
        <w:trPr>
          <w:gridBefore w:val="1"/>
          <w:wBefore w:w="15" w:type="dxa"/>
          <w:cantSplit/>
          <w:trHeight w:val="278"/>
        </w:trPr>
        <w:tc>
          <w:tcPr>
            <w:tcW w:w="1088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41AAD2" w14:textId="77777777" w:rsidR="00D1455E" w:rsidRDefault="00D1455E" w:rsidP="009C19B7">
            <w:pPr>
              <w:pStyle w:val="Cmsor2"/>
              <w:rPr>
                <w:bCs/>
              </w:rPr>
            </w:pPr>
            <w:r>
              <w:rPr>
                <w:bCs/>
              </w:rPr>
              <w:t>Foglalkozásokon való részvétel:</w:t>
            </w:r>
          </w:p>
        </w:tc>
      </w:tr>
      <w:tr w:rsidR="00C96D45" w14:paraId="702505A0" w14:textId="77777777" w:rsidTr="00C96D45">
        <w:trPr>
          <w:gridBefore w:val="1"/>
          <w:wBefore w:w="15" w:type="dxa"/>
          <w:cantSplit/>
          <w:trHeight w:val="424"/>
        </w:trPr>
        <w:tc>
          <w:tcPr>
            <w:tcW w:w="108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85B58" w14:textId="250A5352" w:rsidR="00C96D45" w:rsidRDefault="00C96D45" w:rsidP="00C96D45">
            <w:pPr>
              <w:pStyle w:val="Lers"/>
              <w:jc w:val="left"/>
            </w:pPr>
            <w:r w:rsidRPr="00A20959">
              <w:rPr>
                <w:rFonts w:cs="Arial"/>
                <w:i/>
                <w:szCs w:val="20"/>
              </w:rPr>
              <w:t>A fog</w:t>
            </w:r>
            <w:r>
              <w:rPr>
                <w:rFonts w:cs="Arial"/>
                <w:i/>
                <w:szCs w:val="20"/>
              </w:rPr>
              <w:t xml:space="preserve">lalkozásokon való részvételt a </w:t>
            </w:r>
            <w:r w:rsidR="007C64EB" w:rsidRPr="007C64EB">
              <w:rPr>
                <w:rFonts w:cs="Arial"/>
                <w:i/>
                <w:szCs w:val="20"/>
              </w:rPr>
              <w:t>Hallgatói követelményrendszer (HKR)</w:t>
            </w:r>
            <w:r w:rsidR="007C64EB" w:rsidRPr="007C64EB">
              <w:rPr>
                <w:rFonts w:cs="Arial"/>
                <w:i/>
                <w:szCs w:val="20"/>
              </w:rPr>
              <w:t xml:space="preserve"> </w:t>
            </w:r>
            <w:r w:rsidRPr="00A20959">
              <w:rPr>
                <w:rFonts w:cs="Arial"/>
                <w:i/>
                <w:szCs w:val="20"/>
              </w:rPr>
              <w:t>szabályozza.</w:t>
            </w:r>
          </w:p>
        </w:tc>
      </w:tr>
      <w:tr w:rsidR="00D1455E" w14:paraId="0D4CF68B" w14:textId="77777777" w:rsidTr="006579FA">
        <w:trPr>
          <w:gridBefore w:val="1"/>
          <w:wBefore w:w="15" w:type="dxa"/>
          <w:cantSplit/>
          <w:trHeight w:val="257"/>
        </w:trPr>
        <w:tc>
          <w:tcPr>
            <w:tcW w:w="108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55AFFA" w14:textId="08E65F18" w:rsidR="00D1455E" w:rsidRDefault="00D1455E" w:rsidP="009C19B7">
            <w:pPr>
              <w:pStyle w:val="Cmsor2"/>
            </w:pPr>
            <w:r>
              <w:t>Zárthelyik, jegyzőkönyvek, beszámolók stb. (száma, időpontja)</w:t>
            </w:r>
          </w:p>
        </w:tc>
      </w:tr>
      <w:tr w:rsidR="00D1455E" w:rsidRPr="004C071B" w14:paraId="13A72BA9" w14:textId="77777777" w:rsidTr="00C96D45">
        <w:trPr>
          <w:gridBefore w:val="1"/>
          <w:wBefore w:w="15" w:type="dxa"/>
          <w:cantSplit/>
          <w:trHeight w:val="505"/>
        </w:trPr>
        <w:tc>
          <w:tcPr>
            <w:tcW w:w="108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3A8FF" w14:textId="5A885FBE" w:rsidR="00D1455E" w:rsidRPr="004C071B" w:rsidRDefault="009C7A1D" w:rsidP="00C96D45">
            <w:pPr>
              <w:rPr>
                <w:b w:val="0"/>
                <w:iCs/>
              </w:rPr>
            </w:pPr>
            <w:r>
              <w:rPr>
                <w:b w:val="0"/>
                <w:iCs/>
              </w:rPr>
              <w:t>Három zárthelyit írnak a félév során, az eredményük alapján kapják meg a Hallgatók az aláírást.</w:t>
            </w:r>
          </w:p>
        </w:tc>
      </w:tr>
      <w:tr w:rsidR="00D1455E" w14:paraId="0C8B9A8C" w14:textId="77777777" w:rsidTr="006579FA">
        <w:trPr>
          <w:gridBefore w:val="1"/>
          <w:wBefore w:w="15" w:type="dxa"/>
          <w:cantSplit/>
          <w:trHeight w:val="257"/>
        </w:trPr>
        <w:tc>
          <w:tcPr>
            <w:tcW w:w="108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42B0F7" w14:textId="77777777" w:rsidR="00D1455E" w:rsidRDefault="00D1455E" w:rsidP="009C19B7">
            <w:pPr>
              <w:pStyle w:val="Cmsor2"/>
            </w:pPr>
            <w:r>
              <w:t>Az aláírás megszerzésének/félévközi jegy kialakításának módszere:</w:t>
            </w:r>
          </w:p>
        </w:tc>
      </w:tr>
      <w:tr w:rsidR="00D1455E" w14:paraId="65811FDD" w14:textId="77777777" w:rsidTr="006579FA">
        <w:trPr>
          <w:gridBefore w:val="1"/>
          <w:wBefore w:w="15" w:type="dxa"/>
          <w:cantSplit/>
          <w:trHeight w:val="1245"/>
        </w:trPr>
        <w:tc>
          <w:tcPr>
            <w:tcW w:w="108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D6F55E" w14:textId="3A0A25C4" w:rsidR="00D1455E" w:rsidRPr="006579FA" w:rsidRDefault="00D1455E" w:rsidP="009C19B7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6579FA">
              <w:rPr>
                <w:rFonts w:ascii="Times New Roman" w:hAnsi="Times New Roman"/>
                <w:b w:val="0"/>
                <w:bCs/>
                <w:sz w:val="22"/>
                <w:szCs w:val="22"/>
              </w:rPr>
              <w:t>Az aláírás megszerzésénél alkalmazott ponthatár: a</w:t>
            </w:r>
            <w:r w:rsidR="009C7A1D" w:rsidRPr="006579FA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3 zh</w:t>
            </w:r>
            <w:r w:rsidRPr="006579FA">
              <w:rPr>
                <w:rFonts w:ascii="Times New Roman" w:hAnsi="Times New Roman"/>
                <w:b w:val="0"/>
                <w:bCs/>
                <w:sz w:val="22"/>
                <w:szCs w:val="22"/>
              </w:rPr>
              <w:t xml:space="preserve"> összpontszámának 50%-a.</w:t>
            </w:r>
          </w:p>
          <w:p w14:paraId="278FF69C" w14:textId="77777777" w:rsidR="00D1455E" w:rsidRPr="006579FA" w:rsidRDefault="00D1455E" w:rsidP="009C19B7">
            <w:pPr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  <w:tbl>
            <w:tblPr>
              <w:tblW w:w="1144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442"/>
            </w:tblGrid>
            <w:tr w:rsidR="00D1455E" w:rsidRPr="006579FA" w14:paraId="37279252" w14:textId="77777777">
              <w:trPr>
                <w:trHeight w:val="205"/>
              </w:trPr>
              <w:tc>
                <w:tcPr>
                  <w:tcW w:w="11442" w:type="dxa"/>
                </w:tcPr>
                <w:p w14:paraId="58F481E2" w14:textId="77777777" w:rsidR="00D1455E" w:rsidRPr="006579FA" w:rsidRDefault="00D1455E" w:rsidP="007C64EB">
                  <w:pPr>
                    <w:framePr w:hSpace="141" w:wrap="around" w:vAnchor="page" w:hAnchor="margin" w:y="422"/>
                    <w:ind w:left="-108"/>
                    <w:jc w:val="both"/>
                    <w:rPr>
                      <w:rFonts w:ascii="Times New Roman" w:hAnsi="Times New Roman"/>
                      <w:b w:val="0"/>
                      <w:bCs/>
                      <w:sz w:val="22"/>
                      <w:szCs w:val="22"/>
                    </w:rPr>
                  </w:pPr>
                  <w:r w:rsidRPr="006579FA">
                    <w:rPr>
                      <w:rFonts w:ascii="Times New Roman" w:hAnsi="Times New Roman"/>
                      <w:b w:val="0"/>
                      <w:bCs/>
                      <w:sz w:val="22"/>
                      <w:szCs w:val="22"/>
                    </w:rPr>
                    <w:t xml:space="preserve">A javítás lehetősége: </w:t>
                  </w:r>
                </w:p>
              </w:tc>
            </w:tr>
          </w:tbl>
          <w:p w14:paraId="042517C1" w14:textId="77777777" w:rsidR="00D1455E" w:rsidRPr="006579FA" w:rsidRDefault="00D1455E" w:rsidP="009C19B7">
            <w:pPr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6579FA">
              <w:rPr>
                <w:rFonts w:ascii="Times New Roman" w:hAnsi="Times New Roman"/>
                <w:b w:val="0"/>
                <w:bCs/>
                <w:sz w:val="22"/>
                <w:szCs w:val="22"/>
              </w:rPr>
              <w:t>Az a hallgató, aki nem vett részt az órákon kellő számban, letiltást kap, ami nem javítható.</w:t>
            </w:r>
          </w:p>
          <w:tbl>
            <w:tblPr>
              <w:tblW w:w="1206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066"/>
            </w:tblGrid>
            <w:tr w:rsidR="00D1455E" w:rsidRPr="006579FA" w14:paraId="0534AE65" w14:textId="77777777">
              <w:trPr>
                <w:trHeight w:val="205"/>
              </w:trPr>
              <w:tc>
                <w:tcPr>
                  <w:tcW w:w="12066" w:type="dxa"/>
                </w:tcPr>
                <w:p w14:paraId="1E0CF0ED" w14:textId="086B70AC" w:rsidR="00D1455E" w:rsidRPr="006579FA" w:rsidRDefault="00D1455E" w:rsidP="007C64EB">
                  <w:pPr>
                    <w:pStyle w:val="Default"/>
                    <w:framePr w:hSpace="141" w:wrap="around" w:vAnchor="page" w:hAnchor="margin" w:y="422"/>
                    <w:ind w:left="-108" w:right="1327"/>
                    <w:jc w:val="both"/>
                    <w:rPr>
                      <w:bCs/>
                      <w:color w:val="auto"/>
                      <w:sz w:val="22"/>
                      <w:szCs w:val="22"/>
                      <w:lang w:eastAsia="en-US"/>
                    </w:rPr>
                  </w:pPr>
                  <w:r w:rsidRPr="006579FA">
                    <w:rPr>
                      <w:bCs/>
                      <w:color w:val="auto"/>
                      <w:sz w:val="22"/>
                      <w:szCs w:val="22"/>
                      <w:lang w:eastAsia="en-US"/>
                    </w:rPr>
                    <w:t xml:space="preserve">A hallgató, akinek összpontszáma nem éri el az 50%-ot és nincsen letiltva, a 14. héten javíthat </w:t>
                  </w:r>
                  <w:r w:rsidR="00901385" w:rsidRPr="006579FA">
                    <w:rPr>
                      <w:bCs/>
                      <w:color w:val="auto"/>
                      <w:sz w:val="22"/>
                      <w:szCs w:val="22"/>
                      <w:lang w:eastAsia="en-US"/>
                    </w:rPr>
                    <w:t>a</w:t>
                  </w:r>
                  <w:r w:rsidR="008C7476" w:rsidRPr="006579FA">
                    <w:rPr>
                      <w:bCs/>
                      <w:color w:val="auto"/>
                      <w:sz w:val="22"/>
                      <w:szCs w:val="22"/>
                      <w:lang w:eastAsia="en-US"/>
                    </w:rPr>
                    <w:t>z első 3 témakör</w:t>
                  </w:r>
                  <w:r w:rsidRPr="006579FA">
                    <w:rPr>
                      <w:bCs/>
                      <w:color w:val="auto"/>
                      <w:sz w:val="22"/>
                      <w:szCs w:val="22"/>
                      <w:lang w:eastAsia="en-US"/>
                    </w:rPr>
                    <w:t xml:space="preserve"> anyagából.</w:t>
                  </w:r>
                </w:p>
                <w:p w14:paraId="5B346C89" w14:textId="12861280" w:rsidR="00D1455E" w:rsidRPr="006579FA" w:rsidRDefault="00D1455E" w:rsidP="007C64EB">
                  <w:pPr>
                    <w:pStyle w:val="Default"/>
                    <w:framePr w:hSpace="141" w:wrap="around" w:vAnchor="page" w:hAnchor="margin" w:y="422"/>
                    <w:ind w:left="-108" w:right="1327"/>
                    <w:jc w:val="both"/>
                    <w:rPr>
                      <w:bCs/>
                      <w:color w:val="auto"/>
                      <w:sz w:val="22"/>
                      <w:szCs w:val="22"/>
                      <w:lang w:eastAsia="en-US"/>
                    </w:rPr>
                  </w:pPr>
                  <w:r w:rsidRPr="006579FA">
                    <w:rPr>
                      <w:bCs/>
                      <w:color w:val="auto"/>
                      <w:sz w:val="22"/>
                      <w:szCs w:val="22"/>
                      <w:lang w:eastAsia="en-US"/>
                    </w:rPr>
                    <w:t>Az a hallgató</w:t>
                  </w:r>
                  <w:r w:rsidR="006579FA" w:rsidRPr="006579FA">
                    <w:rPr>
                      <w:bCs/>
                      <w:color w:val="auto"/>
                      <w:sz w:val="22"/>
                      <w:szCs w:val="22"/>
                      <w:lang w:eastAsia="en-US"/>
                    </w:rPr>
                    <w:t>,</w:t>
                  </w:r>
                  <w:r w:rsidRPr="006579FA">
                    <w:rPr>
                      <w:bCs/>
                      <w:color w:val="auto"/>
                      <w:sz w:val="22"/>
                      <w:szCs w:val="22"/>
                      <w:lang w:eastAsia="en-US"/>
                    </w:rPr>
                    <w:t xml:space="preserve"> aki megtagadva bejegyzést kapott, az aláírás megszerzését a vizsgaidőszak </w:t>
                  </w:r>
                  <w:r w:rsidR="00901385" w:rsidRPr="006579FA">
                    <w:rPr>
                      <w:bCs/>
                      <w:color w:val="auto"/>
                      <w:sz w:val="22"/>
                      <w:szCs w:val="22"/>
                      <w:lang w:eastAsia="en-US"/>
                    </w:rPr>
                    <w:t>első</w:t>
                  </w:r>
                  <w:r w:rsidRPr="006579FA">
                    <w:rPr>
                      <w:bCs/>
                      <w:color w:val="auto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901385" w:rsidRPr="006579FA">
                    <w:rPr>
                      <w:bCs/>
                      <w:color w:val="auto"/>
                      <w:sz w:val="22"/>
                      <w:szCs w:val="22"/>
                      <w:lang w:eastAsia="en-US"/>
                    </w:rPr>
                    <w:t>f</w:t>
                  </w:r>
                  <w:r w:rsidRPr="006579FA">
                    <w:rPr>
                      <w:bCs/>
                      <w:color w:val="auto"/>
                      <w:sz w:val="22"/>
                      <w:szCs w:val="22"/>
                      <w:lang w:eastAsia="en-US"/>
                    </w:rPr>
                    <w:t>e</w:t>
                  </w:r>
                  <w:r w:rsidR="00E75BF4" w:rsidRPr="006579FA">
                    <w:rPr>
                      <w:bCs/>
                      <w:color w:val="auto"/>
                      <w:sz w:val="22"/>
                      <w:szCs w:val="22"/>
                      <w:lang w:eastAsia="en-US"/>
                    </w:rPr>
                    <w:t>l</w:t>
                  </w:r>
                  <w:r w:rsidRPr="006579FA">
                    <w:rPr>
                      <w:bCs/>
                      <w:color w:val="auto"/>
                      <w:sz w:val="22"/>
                      <w:szCs w:val="22"/>
                      <w:lang w:eastAsia="en-US"/>
                    </w:rPr>
                    <w:t xml:space="preserve">ében még egy alkalommal megkísérelheti </w:t>
                  </w:r>
                  <w:r w:rsidR="008C7476" w:rsidRPr="006579FA">
                    <w:rPr>
                      <w:bCs/>
                      <w:color w:val="auto"/>
                      <w:sz w:val="22"/>
                      <w:szCs w:val="22"/>
                      <w:lang w:eastAsia="en-US"/>
                    </w:rPr>
                    <w:t>az első 3 témakör</w:t>
                  </w:r>
                  <w:r w:rsidR="00901385" w:rsidRPr="006579FA">
                    <w:rPr>
                      <w:bCs/>
                      <w:color w:val="auto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6579FA">
                    <w:rPr>
                      <w:bCs/>
                      <w:color w:val="auto"/>
                      <w:sz w:val="22"/>
                      <w:szCs w:val="22"/>
                      <w:lang w:eastAsia="en-US"/>
                    </w:rPr>
                    <w:t>anyagából.</w:t>
                  </w:r>
                </w:p>
              </w:tc>
            </w:tr>
          </w:tbl>
          <w:p w14:paraId="51131E60" w14:textId="77777777" w:rsidR="00D1455E" w:rsidRPr="006579FA" w:rsidRDefault="00D1455E" w:rsidP="009C19B7">
            <w:pPr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</w:tr>
      <w:tr w:rsidR="002539BE" w14:paraId="79EF31B6" w14:textId="77777777" w:rsidTr="006579FA">
        <w:trPr>
          <w:gridBefore w:val="1"/>
          <w:wBefore w:w="15" w:type="dxa"/>
          <w:cantSplit/>
          <w:trHeight w:val="1245"/>
        </w:trPr>
        <w:tc>
          <w:tcPr>
            <w:tcW w:w="108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4D61AA" w14:textId="1A62B3DA" w:rsidR="00526E20" w:rsidRPr="006579FA" w:rsidRDefault="00526E20" w:rsidP="009C19B7">
            <w:pPr>
              <w:pStyle w:val="Default"/>
              <w:rPr>
                <w:bCs/>
                <w:color w:val="auto"/>
                <w:sz w:val="22"/>
                <w:szCs w:val="22"/>
                <w:lang w:eastAsia="en-US"/>
              </w:rPr>
            </w:pPr>
            <w:r w:rsidRPr="006579FA">
              <w:rPr>
                <w:bCs/>
                <w:color w:val="auto"/>
                <w:sz w:val="22"/>
                <w:szCs w:val="22"/>
                <w:lang w:eastAsia="en-US"/>
              </w:rPr>
              <w:t>A vizsga anyaga: az előadások és a gyakorlatok</w:t>
            </w:r>
            <w:r w:rsidR="00E75BF4" w:rsidRPr="006579FA">
              <w:rPr>
                <w:bCs/>
                <w:color w:val="auto"/>
                <w:sz w:val="22"/>
                <w:szCs w:val="22"/>
                <w:lang w:eastAsia="en-US"/>
              </w:rPr>
              <w:t xml:space="preserve"> 4</w:t>
            </w:r>
            <w:r w:rsidRPr="006579FA">
              <w:rPr>
                <w:bCs/>
                <w:color w:val="auto"/>
                <w:sz w:val="22"/>
                <w:szCs w:val="22"/>
                <w:lang w:eastAsia="en-US"/>
              </w:rPr>
              <w:t xml:space="preserve"> témaköre.</w:t>
            </w:r>
          </w:p>
          <w:p w14:paraId="25B05D12" w14:textId="5F386BA2" w:rsidR="002539BE" w:rsidRPr="006579FA" w:rsidRDefault="002539BE" w:rsidP="009C19B7">
            <w:pPr>
              <w:pStyle w:val="Default"/>
              <w:rPr>
                <w:bCs/>
                <w:color w:val="auto"/>
                <w:sz w:val="22"/>
                <w:szCs w:val="22"/>
                <w:lang w:eastAsia="en-US"/>
              </w:rPr>
            </w:pPr>
            <w:r w:rsidRPr="006579FA">
              <w:rPr>
                <w:bCs/>
                <w:color w:val="auto"/>
                <w:sz w:val="22"/>
                <w:szCs w:val="22"/>
                <w:lang w:eastAsia="en-US"/>
              </w:rPr>
              <w:t>A vizsga módja (írásbeli</w:t>
            </w:r>
            <w:r w:rsidR="008C7476" w:rsidRPr="006579FA">
              <w:rPr>
                <w:bCs/>
                <w:color w:val="auto"/>
                <w:sz w:val="22"/>
                <w:szCs w:val="22"/>
                <w:lang w:eastAsia="en-US"/>
              </w:rPr>
              <w:t xml:space="preserve"> és rövid</w:t>
            </w:r>
            <w:r w:rsidR="006579FA" w:rsidRPr="006579FA">
              <w:rPr>
                <w:bCs/>
                <w:color w:val="auto"/>
                <w:sz w:val="22"/>
                <w:szCs w:val="22"/>
                <w:lang w:eastAsia="en-US"/>
              </w:rPr>
              <w:t xml:space="preserve"> szóbeli</w:t>
            </w:r>
            <w:r w:rsidRPr="006579FA">
              <w:rPr>
                <w:bCs/>
                <w:color w:val="auto"/>
                <w:sz w:val="22"/>
                <w:szCs w:val="22"/>
                <w:lang w:eastAsia="en-US"/>
              </w:rPr>
              <w:t xml:space="preserve">) </w:t>
            </w:r>
            <w:r w:rsidR="008C7476" w:rsidRPr="006579FA">
              <w:rPr>
                <w:bCs/>
                <w:color w:val="auto"/>
                <w:sz w:val="22"/>
                <w:szCs w:val="22"/>
                <w:lang w:eastAsia="en-US"/>
              </w:rPr>
              <w:t>É</w:t>
            </w:r>
            <w:r w:rsidRPr="006579FA">
              <w:rPr>
                <w:bCs/>
                <w:color w:val="auto"/>
                <w:sz w:val="22"/>
                <w:szCs w:val="22"/>
                <w:lang w:eastAsia="en-US"/>
              </w:rPr>
              <w:t>rt</w:t>
            </w:r>
            <w:r w:rsidR="008C7476" w:rsidRPr="006579FA">
              <w:rPr>
                <w:bCs/>
                <w:color w:val="auto"/>
                <w:sz w:val="22"/>
                <w:szCs w:val="22"/>
                <w:lang w:eastAsia="en-US"/>
              </w:rPr>
              <w:t>é</w:t>
            </w:r>
            <w:r w:rsidRPr="006579FA">
              <w:rPr>
                <w:bCs/>
                <w:color w:val="auto"/>
                <w:sz w:val="22"/>
                <w:szCs w:val="22"/>
                <w:lang w:eastAsia="en-US"/>
              </w:rPr>
              <w:t>kelési módszere: írásbeli</w:t>
            </w:r>
            <w:r w:rsidR="008C7476" w:rsidRPr="006579FA">
              <w:rPr>
                <w:bCs/>
                <w:color w:val="auto"/>
                <w:sz w:val="22"/>
                <w:szCs w:val="22"/>
                <w:lang w:eastAsia="en-US"/>
              </w:rPr>
              <w:t xml:space="preserve"> 40% elérése esetén rövid szóbeli</w:t>
            </w:r>
            <w:r w:rsidRPr="006579FA">
              <w:rPr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E914C4" w:rsidRPr="006579FA">
              <w:rPr>
                <w:bCs/>
                <w:color w:val="auto"/>
                <w:sz w:val="22"/>
                <w:szCs w:val="22"/>
                <w:lang w:eastAsia="en-US"/>
              </w:rPr>
              <w:t>értékelés</w:t>
            </w:r>
            <w:r w:rsidR="008C7476" w:rsidRPr="006579FA">
              <w:rPr>
                <w:bCs/>
                <w:color w:val="auto"/>
                <w:sz w:val="22"/>
                <w:szCs w:val="22"/>
                <w:lang w:eastAsia="en-US"/>
              </w:rPr>
              <w:t xml:space="preserve"> következik.</w:t>
            </w:r>
            <w:r w:rsidR="00E914C4" w:rsidRPr="006579FA">
              <w:rPr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="008C7476" w:rsidRPr="006579FA">
              <w:rPr>
                <w:bCs/>
                <w:color w:val="auto"/>
                <w:sz w:val="22"/>
                <w:szCs w:val="22"/>
                <w:lang w:eastAsia="en-US"/>
              </w:rPr>
              <w:t xml:space="preserve">A szóbeli és írásbeli </w:t>
            </w:r>
            <w:r w:rsidR="00E914C4" w:rsidRPr="006579FA">
              <w:rPr>
                <w:bCs/>
                <w:color w:val="auto"/>
                <w:sz w:val="22"/>
                <w:szCs w:val="22"/>
                <w:lang w:eastAsia="en-US"/>
              </w:rPr>
              <w:t xml:space="preserve">pontszámok alapján </w:t>
            </w:r>
            <w:r w:rsidR="00526E20" w:rsidRPr="006579FA">
              <w:rPr>
                <w:bCs/>
                <w:color w:val="auto"/>
                <w:sz w:val="22"/>
                <w:szCs w:val="22"/>
                <w:lang w:eastAsia="en-US"/>
              </w:rPr>
              <w:t>e</w:t>
            </w:r>
            <w:r w:rsidR="00E914C4" w:rsidRPr="006579FA">
              <w:rPr>
                <w:bCs/>
                <w:color w:val="auto"/>
                <w:sz w:val="22"/>
                <w:szCs w:val="22"/>
                <w:lang w:eastAsia="en-US"/>
              </w:rPr>
              <w:t>légséges vizsgához 50% kell szerezni.</w:t>
            </w:r>
          </w:p>
        </w:tc>
      </w:tr>
      <w:tr w:rsidR="00D1455E" w14:paraId="6A5BF93E" w14:textId="77777777" w:rsidTr="006579FA">
        <w:trPr>
          <w:cantSplit/>
          <w:trHeight w:val="1247"/>
        </w:trPr>
        <w:tc>
          <w:tcPr>
            <w:tcW w:w="10900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6852F978" w14:textId="77777777" w:rsidR="00D1455E" w:rsidRPr="006579FA" w:rsidRDefault="00D1455E" w:rsidP="006579FA">
            <w:pPr>
              <w:pStyle w:val="Default"/>
              <w:rPr>
                <w:bCs/>
                <w:color w:val="auto"/>
                <w:sz w:val="22"/>
                <w:szCs w:val="22"/>
                <w:lang w:eastAsia="en-US"/>
              </w:rPr>
            </w:pPr>
            <w:r w:rsidRPr="006579FA">
              <w:rPr>
                <w:bCs/>
                <w:color w:val="auto"/>
                <w:sz w:val="22"/>
                <w:szCs w:val="22"/>
                <w:lang w:eastAsia="en-US"/>
              </w:rPr>
              <w:t>A vizsgára bocsátás feltétele az aláírás előzetes megszerzése.</w:t>
            </w:r>
          </w:p>
          <w:p w14:paraId="52394F3A" w14:textId="5A762C0C" w:rsidR="00D1455E" w:rsidRPr="006579FA" w:rsidRDefault="00D1455E" w:rsidP="006579FA">
            <w:pPr>
              <w:pStyle w:val="Default"/>
              <w:rPr>
                <w:bCs/>
                <w:color w:val="auto"/>
                <w:sz w:val="22"/>
                <w:szCs w:val="22"/>
                <w:lang w:eastAsia="en-US"/>
              </w:rPr>
            </w:pPr>
            <w:r w:rsidRPr="006579FA">
              <w:rPr>
                <w:bCs/>
                <w:color w:val="auto"/>
                <w:sz w:val="22"/>
                <w:szCs w:val="22"/>
                <w:lang w:eastAsia="en-US"/>
              </w:rPr>
              <w:t>A vizsga akkor érvényes, ha a hallga</w:t>
            </w:r>
            <w:r w:rsidR="009C7A1D" w:rsidRPr="006579FA">
              <w:rPr>
                <w:bCs/>
                <w:color w:val="auto"/>
                <w:sz w:val="22"/>
                <w:szCs w:val="22"/>
                <w:lang w:eastAsia="en-US"/>
              </w:rPr>
              <w:t xml:space="preserve">tó eléri a vizsga pontszámának </w:t>
            </w:r>
            <w:r w:rsidRPr="006579FA">
              <w:rPr>
                <w:bCs/>
                <w:color w:val="auto"/>
                <w:sz w:val="22"/>
                <w:szCs w:val="22"/>
                <w:lang w:eastAsia="en-US"/>
              </w:rPr>
              <w:t xml:space="preserve">a </w:t>
            </w:r>
            <w:r w:rsidR="008C7476" w:rsidRPr="006579FA">
              <w:rPr>
                <w:bCs/>
                <w:color w:val="auto"/>
                <w:sz w:val="22"/>
                <w:szCs w:val="22"/>
                <w:lang w:eastAsia="en-US"/>
              </w:rPr>
              <w:t>49</w:t>
            </w:r>
            <w:r w:rsidRPr="006579FA">
              <w:rPr>
                <w:bCs/>
                <w:color w:val="auto"/>
                <w:sz w:val="22"/>
                <w:szCs w:val="22"/>
                <w:lang w:eastAsia="en-US"/>
              </w:rPr>
              <w:t>% -át. Ha nem éri el, akkor elégtelen osztályzatot kap.</w:t>
            </w:r>
          </w:p>
          <w:p w14:paraId="7BA14DB7" w14:textId="77777777" w:rsidR="00D1455E" w:rsidRPr="006579FA" w:rsidRDefault="00D1455E" w:rsidP="006579FA">
            <w:pPr>
              <w:pStyle w:val="Default"/>
              <w:rPr>
                <w:bCs/>
                <w:color w:val="auto"/>
                <w:sz w:val="22"/>
                <w:szCs w:val="22"/>
                <w:lang w:eastAsia="en-US"/>
              </w:rPr>
            </w:pPr>
          </w:p>
          <w:p w14:paraId="5D5B658A" w14:textId="5AF40ECF" w:rsidR="00D1455E" w:rsidRPr="006579FA" w:rsidRDefault="00D1455E" w:rsidP="006579FA">
            <w:pPr>
              <w:pStyle w:val="Default"/>
              <w:rPr>
                <w:bCs/>
                <w:color w:val="auto"/>
                <w:sz w:val="22"/>
                <w:szCs w:val="22"/>
                <w:lang w:eastAsia="en-US"/>
              </w:rPr>
            </w:pPr>
            <w:r w:rsidRPr="006579FA">
              <w:rPr>
                <w:bCs/>
                <w:color w:val="auto"/>
                <w:sz w:val="22"/>
                <w:szCs w:val="22"/>
                <w:lang w:eastAsia="en-US"/>
              </w:rPr>
              <w:t xml:space="preserve">A vizsga értékelése:   </w:t>
            </w:r>
            <w:r w:rsidR="00C96D45">
              <w:rPr>
                <w:bCs/>
                <w:color w:val="auto"/>
                <w:sz w:val="22"/>
                <w:szCs w:val="22"/>
                <w:lang w:eastAsia="en-US"/>
              </w:rPr>
              <w:t xml:space="preserve">  </w:t>
            </w:r>
            <w:r w:rsidRPr="006579FA">
              <w:rPr>
                <w:bCs/>
                <w:color w:val="auto"/>
                <w:sz w:val="22"/>
                <w:szCs w:val="22"/>
                <w:lang w:eastAsia="en-US"/>
              </w:rPr>
              <w:t xml:space="preserve">  0 – 49 %  </w:t>
            </w:r>
            <w:r w:rsidR="00C96D45">
              <w:rPr>
                <w:bCs/>
                <w:color w:val="auto"/>
                <w:sz w:val="22"/>
                <w:szCs w:val="22"/>
                <w:lang w:eastAsia="en-US"/>
              </w:rPr>
              <w:t xml:space="preserve">  </w:t>
            </w:r>
            <w:r w:rsidRPr="006579FA">
              <w:rPr>
                <w:bCs/>
                <w:color w:val="auto"/>
                <w:sz w:val="22"/>
                <w:szCs w:val="22"/>
                <w:lang w:eastAsia="en-US"/>
              </w:rPr>
              <w:t xml:space="preserve"> elégtelen</w:t>
            </w:r>
          </w:p>
          <w:p w14:paraId="16534111" w14:textId="5FD48402" w:rsidR="00D1455E" w:rsidRPr="006579FA" w:rsidRDefault="00D1455E" w:rsidP="006579FA">
            <w:pPr>
              <w:pStyle w:val="Default"/>
              <w:rPr>
                <w:bCs/>
                <w:color w:val="auto"/>
                <w:sz w:val="22"/>
                <w:szCs w:val="22"/>
                <w:lang w:eastAsia="en-US"/>
              </w:rPr>
            </w:pPr>
            <w:r w:rsidRPr="006579FA">
              <w:rPr>
                <w:bCs/>
                <w:color w:val="auto"/>
                <w:sz w:val="22"/>
                <w:szCs w:val="22"/>
                <w:lang w:eastAsia="en-US"/>
              </w:rPr>
              <w:t xml:space="preserve">                                     50 – 62</w:t>
            </w:r>
            <w:r w:rsidR="00C96D45">
              <w:rPr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6579FA">
              <w:rPr>
                <w:bCs/>
                <w:color w:val="auto"/>
                <w:sz w:val="22"/>
                <w:szCs w:val="22"/>
                <w:lang w:eastAsia="en-US"/>
              </w:rPr>
              <w:t xml:space="preserve">%  </w:t>
            </w:r>
            <w:r w:rsidR="00C96D45">
              <w:rPr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6579FA">
              <w:rPr>
                <w:bCs/>
                <w:color w:val="auto"/>
                <w:sz w:val="22"/>
                <w:szCs w:val="22"/>
                <w:lang w:eastAsia="en-US"/>
              </w:rPr>
              <w:t xml:space="preserve">  elégséges</w:t>
            </w:r>
          </w:p>
          <w:p w14:paraId="12F3EC2A" w14:textId="120AC897" w:rsidR="00D1455E" w:rsidRPr="006579FA" w:rsidRDefault="00D1455E" w:rsidP="006579FA">
            <w:pPr>
              <w:pStyle w:val="Default"/>
              <w:rPr>
                <w:bCs/>
                <w:color w:val="auto"/>
                <w:sz w:val="22"/>
                <w:szCs w:val="22"/>
                <w:lang w:eastAsia="en-US"/>
              </w:rPr>
            </w:pPr>
            <w:r w:rsidRPr="006579FA">
              <w:rPr>
                <w:bCs/>
                <w:color w:val="auto"/>
                <w:sz w:val="22"/>
                <w:szCs w:val="22"/>
                <w:lang w:eastAsia="en-US"/>
              </w:rPr>
              <w:t xml:space="preserve">                                     63 – 74 %   </w:t>
            </w:r>
            <w:r w:rsidR="00C96D45">
              <w:rPr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6579FA">
              <w:rPr>
                <w:bCs/>
                <w:color w:val="auto"/>
                <w:sz w:val="22"/>
                <w:szCs w:val="22"/>
                <w:lang w:eastAsia="en-US"/>
              </w:rPr>
              <w:t xml:space="preserve"> közepes</w:t>
            </w:r>
          </w:p>
          <w:p w14:paraId="32B7C992" w14:textId="77777777" w:rsidR="00D1455E" w:rsidRPr="006579FA" w:rsidRDefault="00D1455E" w:rsidP="006579FA">
            <w:pPr>
              <w:pStyle w:val="Default"/>
              <w:rPr>
                <w:bCs/>
                <w:color w:val="auto"/>
                <w:sz w:val="22"/>
                <w:szCs w:val="22"/>
                <w:lang w:eastAsia="en-US"/>
              </w:rPr>
            </w:pPr>
            <w:r w:rsidRPr="006579FA">
              <w:rPr>
                <w:bCs/>
                <w:color w:val="auto"/>
                <w:sz w:val="22"/>
                <w:szCs w:val="22"/>
                <w:lang w:eastAsia="en-US"/>
              </w:rPr>
              <w:t xml:space="preserve">                                     75 – 87 %     jó</w:t>
            </w:r>
          </w:p>
          <w:p w14:paraId="4FBCB65D" w14:textId="6550DAE5" w:rsidR="00D1455E" w:rsidRPr="006579FA" w:rsidRDefault="00D1455E" w:rsidP="006579FA">
            <w:pPr>
              <w:pStyle w:val="Default"/>
              <w:rPr>
                <w:bCs/>
                <w:color w:val="auto"/>
                <w:sz w:val="22"/>
                <w:szCs w:val="22"/>
                <w:lang w:eastAsia="en-US"/>
              </w:rPr>
            </w:pPr>
            <w:r w:rsidRPr="006579FA">
              <w:rPr>
                <w:bCs/>
                <w:color w:val="auto"/>
                <w:sz w:val="22"/>
                <w:szCs w:val="22"/>
                <w:lang w:eastAsia="en-US"/>
              </w:rPr>
              <w:t xml:space="preserve">                                     88 </w:t>
            </w:r>
            <w:r w:rsidR="00C96D45">
              <w:rPr>
                <w:bCs/>
                <w:color w:val="auto"/>
                <w:sz w:val="22"/>
                <w:szCs w:val="22"/>
                <w:lang w:eastAsia="en-US"/>
              </w:rPr>
              <w:t>–</w:t>
            </w:r>
            <w:r w:rsidRPr="006579FA">
              <w:rPr>
                <w:bCs/>
                <w:color w:val="auto"/>
                <w:sz w:val="22"/>
                <w:szCs w:val="22"/>
                <w:lang w:eastAsia="en-US"/>
              </w:rPr>
              <w:t xml:space="preserve"> 100 %   jeles</w:t>
            </w:r>
          </w:p>
          <w:p w14:paraId="15ACDCD6" w14:textId="77777777" w:rsidR="00D1455E" w:rsidRPr="006579FA" w:rsidRDefault="00D1455E" w:rsidP="006579FA">
            <w:pPr>
              <w:pStyle w:val="Default"/>
              <w:rPr>
                <w:bCs/>
                <w:color w:val="auto"/>
                <w:sz w:val="22"/>
                <w:szCs w:val="22"/>
                <w:lang w:eastAsia="en-US"/>
              </w:rPr>
            </w:pPr>
          </w:p>
          <w:p w14:paraId="23A0C96C" w14:textId="1B6D7264" w:rsidR="00D1455E" w:rsidRPr="00663D5B" w:rsidRDefault="00D1455E" w:rsidP="006579FA">
            <w:pPr>
              <w:pStyle w:val="Default"/>
            </w:pPr>
            <w:r w:rsidRPr="006579FA">
              <w:rPr>
                <w:bCs/>
                <w:i/>
                <w:color w:val="auto"/>
                <w:sz w:val="22"/>
                <w:szCs w:val="22"/>
                <w:lang w:eastAsia="en-US"/>
              </w:rPr>
              <w:t>Valamennyi, jele</w:t>
            </w:r>
            <w:r w:rsidR="006579FA">
              <w:rPr>
                <w:bCs/>
                <w:i/>
                <w:color w:val="auto"/>
                <w:sz w:val="22"/>
                <w:szCs w:val="22"/>
                <w:lang w:eastAsia="en-US"/>
              </w:rPr>
              <w:t>n dokumentumban nem szabályozot</w:t>
            </w:r>
            <w:r w:rsidR="00432391">
              <w:rPr>
                <w:bCs/>
                <w:i/>
                <w:color w:val="auto"/>
                <w:sz w:val="22"/>
                <w:szCs w:val="22"/>
                <w:lang w:eastAsia="en-US"/>
              </w:rPr>
              <w:t>t</w:t>
            </w:r>
            <w:r w:rsidRPr="006579FA">
              <w:rPr>
                <w:bCs/>
                <w:i/>
                <w:color w:val="auto"/>
                <w:sz w:val="22"/>
                <w:szCs w:val="22"/>
                <w:lang w:eastAsia="en-US"/>
              </w:rPr>
              <w:t xml:space="preserve">, kérdésben az Óbudai Egyetem </w:t>
            </w:r>
            <w:r w:rsidR="007C64EB">
              <w:t xml:space="preserve"> </w:t>
            </w:r>
            <w:r w:rsidR="007C64EB" w:rsidRPr="007C64EB">
              <w:rPr>
                <w:bCs/>
                <w:i/>
                <w:color w:val="auto"/>
                <w:sz w:val="22"/>
                <w:szCs w:val="22"/>
                <w:lang w:eastAsia="en-US"/>
              </w:rPr>
              <w:t>Hallgatói követelményrendszer (HKR)</w:t>
            </w:r>
            <w:r w:rsidR="007C64EB" w:rsidRPr="007C64EB">
              <w:rPr>
                <w:bCs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6579FA">
              <w:rPr>
                <w:bCs/>
                <w:i/>
                <w:color w:val="auto"/>
                <w:sz w:val="22"/>
                <w:szCs w:val="22"/>
                <w:lang w:eastAsia="en-US"/>
              </w:rPr>
              <w:t>rendelkezései az irányadók</w:t>
            </w:r>
            <w:r w:rsidRPr="006579FA">
              <w:rPr>
                <w:bCs/>
                <w:color w:val="auto"/>
                <w:sz w:val="22"/>
                <w:szCs w:val="22"/>
                <w:lang w:eastAsia="en-US"/>
              </w:rPr>
              <w:t>.</w:t>
            </w:r>
          </w:p>
        </w:tc>
      </w:tr>
    </w:tbl>
    <w:p w14:paraId="053212A0" w14:textId="77777777" w:rsidR="00C96D45" w:rsidRDefault="00C96D45">
      <w:r>
        <w:rPr>
          <w:b w:val="0"/>
        </w:rPr>
        <w:br w:type="page"/>
      </w:r>
    </w:p>
    <w:tbl>
      <w:tblPr>
        <w:tblpPr w:leftFromText="141" w:rightFromText="141" w:vertAnchor="page" w:horzAnchor="margin" w:tblpY="422"/>
        <w:tblW w:w="10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900"/>
      </w:tblGrid>
      <w:tr w:rsidR="00D1455E" w14:paraId="6D35A32F" w14:textId="77777777" w:rsidTr="00C96D45">
        <w:trPr>
          <w:cantSplit/>
          <w:trHeight w:val="255"/>
        </w:trPr>
        <w:tc>
          <w:tcPr>
            <w:tcW w:w="1088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575A486" w14:textId="77777777" w:rsidR="00D1455E" w:rsidRDefault="00D1455E" w:rsidP="009C19B7">
            <w:pPr>
              <w:pStyle w:val="Cmsor1"/>
              <w:rPr>
                <w:b/>
                <w:bCs/>
                <w:iCs w:val="0"/>
              </w:rPr>
            </w:pPr>
            <w:r>
              <w:rPr>
                <w:b/>
                <w:bCs/>
                <w:iCs w:val="0"/>
              </w:rPr>
              <w:lastRenderedPageBreak/>
              <w:t>Irodalom</w:t>
            </w:r>
          </w:p>
        </w:tc>
      </w:tr>
      <w:tr w:rsidR="00D1455E" w14:paraId="33CE0859" w14:textId="77777777" w:rsidTr="00C96D45">
        <w:trPr>
          <w:cantSplit/>
          <w:trHeight w:val="320"/>
        </w:trPr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DC2419A" w14:textId="77777777" w:rsidR="00D1455E" w:rsidRDefault="00D1455E" w:rsidP="009C19B7">
            <w:pPr>
              <w:pStyle w:val="Cmsor2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Kötelező: </w:t>
            </w:r>
          </w:p>
        </w:tc>
        <w:tc>
          <w:tcPr>
            <w:tcW w:w="8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05B90C7" w14:textId="77777777" w:rsidR="00D1455E" w:rsidRDefault="00D1455E" w:rsidP="009C19B7">
            <w:pPr>
              <w:pStyle w:val="Felsorols2"/>
              <w:rPr>
                <w:rFonts w:cs="Arial"/>
              </w:rPr>
            </w:pPr>
            <w:r>
              <w:rPr>
                <w:rFonts w:cs="Arial"/>
              </w:rPr>
              <w:t xml:space="preserve">Matematika </w:t>
            </w:r>
            <w:r w:rsidR="0038632F">
              <w:rPr>
                <w:rFonts w:cs="Arial"/>
              </w:rPr>
              <w:t>2</w:t>
            </w:r>
            <w:r>
              <w:rPr>
                <w:rFonts w:cs="Arial"/>
              </w:rPr>
              <w:t xml:space="preserve">, ÓE, 2017. </w:t>
            </w:r>
            <w:r>
              <w:t>(MOODLE)</w:t>
            </w:r>
          </w:p>
        </w:tc>
      </w:tr>
      <w:tr w:rsidR="00D1455E" w14:paraId="6FF20F1E" w14:textId="77777777" w:rsidTr="00C96D45">
        <w:trPr>
          <w:cantSplit/>
          <w:trHeight w:val="32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300F3" w14:textId="77777777" w:rsidR="00D1455E" w:rsidRDefault="00D1455E" w:rsidP="009C19B7">
            <w:pPr>
              <w:pStyle w:val="Cmsor2"/>
              <w:jc w:val="right"/>
              <w:rPr>
                <w:rFonts w:cs="Arial"/>
              </w:rPr>
            </w:pPr>
            <w:r>
              <w:rPr>
                <w:rFonts w:cs="Arial"/>
              </w:rPr>
              <w:t>Ajánlott:</w:t>
            </w:r>
          </w:p>
        </w:tc>
        <w:tc>
          <w:tcPr>
            <w:tcW w:w="8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809C0" w14:textId="77777777" w:rsidR="00D1455E" w:rsidRPr="000B50F3" w:rsidRDefault="00D1455E" w:rsidP="009C19B7">
            <w:pPr>
              <w:pStyle w:val="Felsorols2"/>
            </w:pPr>
            <w:r w:rsidRPr="000B50F3">
              <w:t>Matematikai feladatok</w:t>
            </w:r>
            <w:r>
              <w:t xml:space="preserve"> </w:t>
            </w:r>
            <w:r w:rsidRPr="000B50F3">
              <w:t>(szerk</w:t>
            </w:r>
            <w:r>
              <w:t xml:space="preserve">. </w:t>
            </w:r>
            <w:proofErr w:type="spellStart"/>
            <w:r w:rsidRPr="000B50F3">
              <w:t>Scharnitzky</w:t>
            </w:r>
            <w:proofErr w:type="spellEnd"/>
            <w:r w:rsidRPr="000B50F3">
              <w:t xml:space="preserve"> V.), Tankönyvkiadó, 1989.</w:t>
            </w:r>
          </w:p>
          <w:p w14:paraId="47CAC951" w14:textId="77777777" w:rsidR="00D1455E" w:rsidRPr="000B50F3" w:rsidRDefault="00D1455E" w:rsidP="009C19B7">
            <w:pPr>
              <w:pStyle w:val="Felsorols2"/>
            </w:pPr>
            <w:r w:rsidRPr="000B50F3">
              <w:rPr>
                <w:lang w:eastAsia="hu-HU"/>
              </w:rPr>
              <w:t>Thomas –: Thomas-féle kalku</w:t>
            </w:r>
            <w:r>
              <w:rPr>
                <w:lang w:eastAsia="hu-HU"/>
              </w:rPr>
              <w:t xml:space="preserve">lus </w:t>
            </w:r>
            <w:r w:rsidR="0038632F">
              <w:rPr>
                <w:lang w:eastAsia="hu-HU"/>
              </w:rPr>
              <w:t>3</w:t>
            </w:r>
            <w:r w:rsidRPr="000B50F3">
              <w:rPr>
                <w:lang w:eastAsia="hu-HU"/>
              </w:rPr>
              <w:t xml:space="preserve">, </w:t>
            </w:r>
            <w:proofErr w:type="spellStart"/>
            <w:r w:rsidRPr="000B50F3">
              <w:rPr>
                <w:lang w:eastAsia="hu-HU"/>
              </w:rPr>
              <w:t>Typotex</w:t>
            </w:r>
            <w:proofErr w:type="spellEnd"/>
            <w:r w:rsidRPr="000B50F3">
              <w:rPr>
                <w:lang w:eastAsia="hu-HU"/>
              </w:rPr>
              <w:t>, 20</w:t>
            </w:r>
            <w:r w:rsidR="0038632F">
              <w:rPr>
                <w:lang w:eastAsia="hu-HU"/>
              </w:rPr>
              <w:t>07</w:t>
            </w:r>
            <w:r>
              <w:rPr>
                <w:lang w:eastAsia="hu-HU"/>
              </w:rPr>
              <w:t>.</w:t>
            </w:r>
          </w:p>
          <w:p w14:paraId="499A0C9B" w14:textId="77777777" w:rsidR="00D1455E" w:rsidRDefault="00D1455E" w:rsidP="009C19B7">
            <w:pPr>
              <w:pStyle w:val="Felsorols2"/>
            </w:pPr>
            <w:r>
              <w:t xml:space="preserve">Szász Gábor: Matematika </w:t>
            </w:r>
            <w:r w:rsidR="0038632F">
              <w:t>III</w:t>
            </w:r>
            <w:r>
              <w:t>.: NTK 19</w:t>
            </w:r>
            <w:r w:rsidR="0038632F">
              <w:t>89</w:t>
            </w:r>
            <w:r>
              <w:t>.</w:t>
            </w:r>
          </w:p>
          <w:p w14:paraId="35E26A87" w14:textId="77777777" w:rsidR="00D1455E" w:rsidRDefault="00D1455E" w:rsidP="009C19B7">
            <w:pPr>
              <w:pStyle w:val="Felsorols2"/>
            </w:pPr>
            <w:r>
              <w:t>Bárczy Barnabás: Differenciálszámítás, Műszaki KK, 1995.</w:t>
            </w:r>
          </w:p>
          <w:p w14:paraId="4A1D9D2D" w14:textId="77777777" w:rsidR="00D1455E" w:rsidRDefault="00D1455E" w:rsidP="009C19B7">
            <w:pPr>
              <w:pStyle w:val="Felsorols2"/>
            </w:pPr>
            <w:r w:rsidRPr="005F30C4">
              <w:t>Bárczy Barnabás: Integrálszámítás</w:t>
            </w:r>
            <w:r>
              <w:t>,</w:t>
            </w:r>
            <w:r w:rsidRPr="005F30C4">
              <w:t xml:space="preserve"> Műszaki KK 1995</w:t>
            </w:r>
            <w:r>
              <w:t>.</w:t>
            </w:r>
          </w:p>
          <w:p w14:paraId="6D23A2E8" w14:textId="77777777" w:rsidR="00D1455E" w:rsidRDefault="00D1455E" w:rsidP="009C19B7">
            <w:pPr>
              <w:pStyle w:val="Felsorols2"/>
            </w:pPr>
            <w:r>
              <w:t>Gáspár Csaba: Analízis és differenciálegyenletek, ÓE, 2013., (MOODLE)</w:t>
            </w:r>
          </w:p>
          <w:p w14:paraId="0B2D9D23" w14:textId="77777777" w:rsidR="00D1455E" w:rsidRPr="005F30C4" w:rsidRDefault="00D1455E" w:rsidP="009C19B7">
            <w:pPr>
              <w:pStyle w:val="Felsorols2"/>
            </w:pPr>
            <w:r>
              <w:t>Gáspár Csaba: Lineáris algebra és többváltozós függvények, ÓE, 2013., (MOODLE)</w:t>
            </w:r>
          </w:p>
        </w:tc>
      </w:tr>
      <w:tr w:rsidR="00D1455E" w14:paraId="54D3C17E" w14:textId="77777777" w:rsidTr="00C96D45">
        <w:trPr>
          <w:cantSplit/>
          <w:trHeight w:val="320"/>
        </w:trPr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43AF613" w14:textId="77777777" w:rsidR="00D1455E" w:rsidRDefault="00D1455E" w:rsidP="009C19B7">
            <w:pPr>
              <w:pStyle w:val="Cmsor2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Egyéb segédletek: </w:t>
            </w:r>
          </w:p>
        </w:tc>
        <w:tc>
          <w:tcPr>
            <w:tcW w:w="8900" w:type="dxa"/>
            <w:tcBorders>
              <w:top w:val="single" w:sz="4" w:space="0" w:color="auto"/>
              <w:bottom w:val="single" w:sz="12" w:space="0" w:color="auto"/>
            </w:tcBorders>
          </w:tcPr>
          <w:p w14:paraId="54FEFA43" w14:textId="77777777" w:rsidR="00D1455E" w:rsidRPr="005F30C4" w:rsidRDefault="00D1455E" w:rsidP="009C19B7">
            <w:pPr>
              <w:pStyle w:val="Lers"/>
              <w:rPr>
                <w:szCs w:val="20"/>
              </w:rPr>
            </w:pPr>
            <w:r w:rsidRPr="005F30C4">
              <w:rPr>
                <w:szCs w:val="20"/>
              </w:rPr>
              <w:t>MOODLE segédanyagok</w:t>
            </w:r>
          </w:p>
        </w:tc>
      </w:tr>
      <w:tr w:rsidR="00D1455E" w14:paraId="1B69027C" w14:textId="77777777" w:rsidTr="00C96D45">
        <w:trPr>
          <w:cantSplit/>
          <w:trHeight w:val="320"/>
        </w:trPr>
        <w:tc>
          <w:tcPr>
            <w:tcW w:w="1088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B2E0DA" w14:textId="77777777" w:rsidR="00D1455E" w:rsidRDefault="00D1455E" w:rsidP="009C19B7">
            <w:pPr>
              <w:pStyle w:val="Cmsor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tárgy minőségbiztosítási módszerei:</w:t>
            </w:r>
          </w:p>
        </w:tc>
      </w:tr>
      <w:tr w:rsidR="00D1455E" w:rsidRPr="005F30C4" w14:paraId="251794F9" w14:textId="77777777" w:rsidTr="00C96D45">
        <w:trPr>
          <w:cantSplit/>
          <w:trHeight w:val="790"/>
        </w:trPr>
        <w:tc>
          <w:tcPr>
            <w:tcW w:w="1088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91091E" w14:textId="77777777" w:rsidR="00D1455E" w:rsidRPr="005F30C4" w:rsidRDefault="00D1455E" w:rsidP="009C19B7">
            <w:pPr>
              <w:pStyle w:val="Lers"/>
              <w:rPr>
                <w:szCs w:val="20"/>
              </w:rPr>
            </w:pPr>
            <w:r w:rsidRPr="005F30C4">
              <w:rPr>
                <w:szCs w:val="20"/>
              </w:rPr>
              <w:t>A hallgatóknak lehetősége van minden oktatótól személyes konzultációt kérni az oktató fogadóóráján vagy egyéb egyeztetett időpontban. A zárthelyi dolgozatok előtt (az oktató fogadóóráján) a hallgatók lehetőséget kapnak a saját, kézzel írott jegyzeteik, valamint az általuk kidolgozott példatári feladatok bemutatására. A megírt zárthelyi dolgozatokat a javítás után a hallgatók személyesen megtekinthetik.</w:t>
            </w:r>
          </w:p>
        </w:tc>
      </w:tr>
    </w:tbl>
    <w:p w14:paraId="14BADC77" w14:textId="77777777" w:rsidR="00A97C74" w:rsidRDefault="00A97C74">
      <w:pPr>
        <w:spacing w:before="0" w:after="0"/>
        <w:rPr>
          <w:vanish/>
        </w:rPr>
      </w:pPr>
    </w:p>
    <w:tbl>
      <w:tblPr>
        <w:tblpPr w:leftFromText="141" w:rightFromText="141" w:vertAnchor="text" w:horzAnchor="margin" w:tblpX="-10" w:tblpY="1"/>
        <w:tblOverlap w:val="never"/>
        <w:tblW w:w="110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37"/>
        <w:gridCol w:w="5583"/>
      </w:tblGrid>
      <w:tr w:rsidR="002539BE" w14:paraId="4A002DA1" w14:textId="77777777" w:rsidTr="009C7A1D">
        <w:trPr>
          <w:cantSplit/>
          <w:trHeight w:val="438"/>
        </w:trPr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A88A0F" w14:textId="77777777" w:rsidR="002539BE" w:rsidRPr="00DF1403" w:rsidRDefault="002539BE" w:rsidP="009C7A1D">
            <w:pPr>
              <w:pStyle w:val="Cmsor4"/>
              <w:jc w:val="center"/>
              <w:rPr>
                <w:rFonts w:ascii="Times New Roman" w:hAnsi="Times New Roman"/>
                <w:b/>
                <w:bCs w:val="0"/>
                <w:szCs w:val="20"/>
                <w:lang w:eastAsia="hu-HU"/>
              </w:rPr>
            </w:pPr>
            <w:r w:rsidRPr="00DF1403">
              <w:rPr>
                <w:b/>
                <w:bCs w:val="0"/>
              </w:rPr>
              <w:t>Óbudai Egyetem</w:t>
            </w:r>
          </w:p>
          <w:p w14:paraId="5FC55091" w14:textId="6AF464EE" w:rsidR="002539BE" w:rsidRDefault="002539BE" w:rsidP="009C7A1D">
            <w:pPr>
              <w:pStyle w:val="Cmsor4"/>
              <w:jc w:val="center"/>
              <w:rPr>
                <w:sz w:val="22"/>
                <w:szCs w:val="22"/>
              </w:rPr>
            </w:pPr>
            <w:r w:rsidRPr="00DF1403">
              <w:rPr>
                <w:b/>
                <w:bCs w:val="0"/>
              </w:rPr>
              <w:t>Rejtő Sándor Könnyűipari és Környezetmérnöki Kar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B0B2D4" w14:textId="77777777" w:rsidR="002539BE" w:rsidRDefault="002539BE" w:rsidP="009C7A1D">
            <w:pPr>
              <w:pStyle w:val="Cmsor3"/>
              <w:rPr>
                <w:i w:val="0"/>
                <w:iCs w:val="0"/>
                <w:sz w:val="22"/>
                <w:szCs w:val="22"/>
              </w:rPr>
            </w:pPr>
          </w:p>
          <w:p w14:paraId="28C934ED" w14:textId="77777777" w:rsidR="002539BE" w:rsidRDefault="002539BE" w:rsidP="009C7A1D">
            <w:pPr>
              <w:pStyle w:val="Cmsor3"/>
              <w:rPr>
                <w:i w:val="0"/>
                <w:iCs w:val="0"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>Környezetmérnöki</w:t>
            </w:r>
            <w:r>
              <w:rPr>
                <w:i w:val="0"/>
                <w:iCs w:val="0"/>
                <w:color w:val="FF0000"/>
                <w:sz w:val="22"/>
                <w:szCs w:val="22"/>
              </w:rPr>
              <w:t xml:space="preserve"> </w:t>
            </w:r>
            <w:r>
              <w:rPr>
                <w:i w:val="0"/>
                <w:iCs w:val="0"/>
                <w:sz w:val="22"/>
                <w:szCs w:val="22"/>
              </w:rPr>
              <w:t>Intézet</w:t>
            </w:r>
          </w:p>
        </w:tc>
      </w:tr>
    </w:tbl>
    <w:p w14:paraId="03E368E9" w14:textId="77777777" w:rsidR="0017478B" w:rsidRDefault="0017478B">
      <w:pPr>
        <w:rPr>
          <w:szCs w:val="20"/>
        </w:rPr>
      </w:pPr>
    </w:p>
    <w:p w14:paraId="463C69F1" w14:textId="77777777" w:rsidR="00356AA0" w:rsidRDefault="00356AA0">
      <w:pPr>
        <w:rPr>
          <w:szCs w:val="20"/>
        </w:rPr>
      </w:pPr>
    </w:p>
    <w:p w14:paraId="16B91E57" w14:textId="77777777" w:rsidR="00356AA0" w:rsidRDefault="00356AA0">
      <w:pPr>
        <w:rPr>
          <w:szCs w:val="20"/>
        </w:rPr>
      </w:pPr>
    </w:p>
    <w:p w14:paraId="56CDB6A3" w14:textId="77777777" w:rsidR="00356AA0" w:rsidRDefault="00356AA0">
      <w:pPr>
        <w:rPr>
          <w:szCs w:val="20"/>
        </w:rPr>
      </w:pPr>
    </w:p>
    <w:p w14:paraId="2CE46C8C" w14:textId="0A4BE34F" w:rsidR="00356AA0" w:rsidRDefault="00356AA0" w:rsidP="00356AA0">
      <w:r>
        <w:t>D</w:t>
      </w:r>
      <w:r w:rsidR="006A4735">
        <w:t>á</w:t>
      </w:r>
      <w:r>
        <w:t>tum: 20</w:t>
      </w:r>
      <w:r w:rsidR="007770A0">
        <w:t>2</w:t>
      </w:r>
      <w:r w:rsidR="00C96D45">
        <w:t>6</w:t>
      </w:r>
      <w:r>
        <w:t xml:space="preserve">. </w:t>
      </w:r>
      <w:r w:rsidR="002E20D7">
        <w:t>február</w:t>
      </w:r>
      <w:r w:rsidR="007770A0">
        <w:t xml:space="preserve"> </w:t>
      </w:r>
      <w:r w:rsidR="00C96D45">
        <w:t>12</w:t>
      </w:r>
      <w:r>
        <w:t>.</w:t>
      </w:r>
    </w:p>
    <w:p w14:paraId="52250ED3" w14:textId="77777777" w:rsidR="00356AA0" w:rsidRDefault="00356AA0" w:rsidP="00356AA0"/>
    <w:p w14:paraId="72B697EE" w14:textId="3734239C" w:rsidR="00356AA0" w:rsidRDefault="00356AA0" w:rsidP="00356AA0">
      <w:r>
        <w:t>--------------------</w:t>
      </w:r>
      <w:r w:rsidR="009C7A1D">
        <w:t>-------------------------------</w:t>
      </w:r>
      <w:r>
        <w:t>-------            ---------------------------------------------</w:t>
      </w:r>
    </w:p>
    <w:p w14:paraId="61EF7926" w14:textId="4BDF926C" w:rsidR="00356AA0" w:rsidRPr="00520FD2" w:rsidRDefault="00356AA0" w:rsidP="00356AA0">
      <w:r>
        <w:t xml:space="preserve">Összeállító: </w:t>
      </w:r>
      <w:r w:rsidR="007770A0">
        <w:t>Baranyai István</w:t>
      </w:r>
      <w:r>
        <w:t xml:space="preserve">    </w:t>
      </w:r>
      <w:r w:rsidR="0052029E">
        <w:t xml:space="preserve">       </w:t>
      </w:r>
      <w:r w:rsidR="009C7A1D">
        <w:t xml:space="preserve"> </w:t>
      </w:r>
      <w:r w:rsidR="007770A0">
        <w:tab/>
      </w:r>
      <w:r w:rsidR="007770A0">
        <w:tab/>
      </w:r>
      <w:r>
        <w:t xml:space="preserve"> </w:t>
      </w:r>
      <w:r w:rsidR="007770A0">
        <w:t xml:space="preserve">Intézet Igazgató: Bodáné </w:t>
      </w:r>
      <w:proofErr w:type="spellStart"/>
      <w:r w:rsidR="007770A0">
        <w:t>Dr.Kendrovics</w:t>
      </w:r>
      <w:proofErr w:type="spellEnd"/>
      <w:r w:rsidR="007770A0">
        <w:t xml:space="preserve"> Rita</w:t>
      </w:r>
    </w:p>
    <w:p w14:paraId="3B079207" w14:textId="77777777" w:rsidR="00356AA0" w:rsidRDefault="00356AA0">
      <w:pPr>
        <w:rPr>
          <w:sz w:val="2"/>
        </w:rPr>
      </w:pPr>
    </w:p>
    <w:sectPr w:rsidR="00356AA0" w:rsidSect="0076119A">
      <w:footerReference w:type="default" r:id="rId7"/>
      <w:pgSz w:w="12240" w:h="15840" w:code="1"/>
      <w:pgMar w:top="720" w:right="720" w:bottom="720" w:left="720" w:header="567" w:footer="567" w:gutter="0"/>
      <w:cols w:space="709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C5A3B" w14:textId="77777777" w:rsidR="00932847" w:rsidRDefault="00932847">
      <w:r>
        <w:separator/>
      </w:r>
    </w:p>
  </w:endnote>
  <w:endnote w:type="continuationSeparator" w:id="0">
    <w:p w14:paraId="0516112C" w14:textId="77777777" w:rsidR="00932847" w:rsidRDefault="0093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0A725" w14:textId="77777777" w:rsidR="00590DE6" w:rsidRDefault="00590DE6">
    <w:pPr>
      <w:pStyle w:val="llb"/>
      <w:jc w:val="right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D478F" w14:textId="77777777" w:rsidR="00932847" w:rsidRDefault="00932847">
      <w:r>
        <w:separator/>
      </w:r>
    </w:p>
  </w:footnote>
  <w:footnote w:type="continuationSeparator" w:id="0">
    <w:p w14:paraId="1E2597CD" w14:textId="77777777" w:rsidR="00932847" w:rsidRDefault="00932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5A698D2"/>
    <w:lvl w:ilvl="0">
      <w:start w:val="1"/>
      <w:numFmt w:val="bullet"/>
      <w:pStyle w:val="Felsorols2"/>
      <w:lvlText w:val="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3FA78F0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AF73CCF"/>
    <w:multiLevelType w:val="hybridMultilevel"/>
    <w:tmpl w:val="197283B2"/>
    <w:lvl w:ilvl="0" w:tplc="A42480D6">
      <w:start w:val="1"/>
      <w:numFmt w:val="bullet"/>
      <w:lvlText w:val="–"/>
      <w:lvlJc w:val="left"/>
      <w:pPr>
        <w:tabs>
          <w:tab w:val="num" w:pos="1699"/>
        </w:tabs>
        <w:ind w:left="1679" w:hanging="34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B7AAC"/>
    <w:multiLevelType w:val="hybridMultilevel"/>
    <w:tmpl w:val="556EB4B0"/>
    <w:lvl w:ilvl="0" w:tplc="0D6A162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F051F"/>
    <w:multiLevelType w:val="hybridMultilevel"/>
    <w:tmpl w:val="2FF2A6AE"/>
    <w:lvl w:ilvl="0" w:tplc="3DBA6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681767">
    <w:abstractNumId w:val="0"/>
  </w:num>
  <w:num w:numId="2" w16cid:durableId="1502623338">
    <w:abstractNumId w:val="2"/>
  </w:num>
  <w:num w:numId="3" w16cid:durableId="1167019892">
    <w:abstractNumId w:val="3"/>
  </w:num>
  <w:num w:numId="4" w16cid:durableId="262306863">
    <w:abstractNumId w:val="1"/>
  </w:num>
  <w:num w:numId="5" w16cid:durableId="5617980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492"/>
    <w:rsid w:val="00015151"/>
    <w:rsid w:val="0002338B"/>
    <w:rsid w:val="000306D8"/>
    <w:rsid w:val="0003377A"/>
    <w:rsid w:val="00035FE7"/>
    <w:rsid w:val="000522C2"/>
    <w:rsid w:val="00060054"/>
    <w:rsid w:val="00067A60"/>
    <w:rsid w:val="0009633D"/>
    <w:rsid w:val="000A2E47"/>
    <w:rsid w:val="000A36D8"/>
    <w:rsid w:val="000B4880"/>
    <w:rsid w:val="000B50F3"/>
    <w:rsid w:val="000C7D00"/>
    <w:rsid w:val="000D4E39"/>
    <w:rsid w:val="000D5963"/>
    <w:rsid w:val="00107DA2"/>
    <w:rsid w:val="00151C02"/>
    <w:rsid w:val="00170633"/>
    <w:rsid w:val="0017142B"/>
    <w:rsid w:val="00173D57"/>
    <w:rsid w:val="0017478B"/>
    <w:rsid w:val="001765B1"/>
    <w:rsid w:val="001A0898"/>
    <w:rsid w:val="001A4743"/>
    <w:rsid w:val="001A64A0"/>
    <w:rsid w:val="001A74EC"/>
    <w:rsid w:val="001C1F7C"/>
    <w:rsid w:val="001C21D1"/>
    <w:rsid w:val="001C2B97"/>
    <w:rsid w:val="001D33D2"/>
    <w:rsid w:val="001D4BC5"/>
    <w:rsid w:val="001F40C7"/>
    <w:rsid w:val="00201932"/>
    <w:rsid w:val="002041C0"/>
    <w:rsid w:val="00205422"/>
    <w:rsid w:val="00205B4F"/>
    <w:rsid w:val="002177AA"/>
    <w:rsid w:val="002221A7"/>
    <w:rsid w:val="002459C5"/>
    <w:rsid w:val="002539AA"/>
    <w:rsid w:val="002539BE"/>
    <w:rsid w:val="002607D8"/>
    <w:rsid w:val="00264057"/>
    <w:rsid w:val="00270C3E"/>
    <w:rsid w:val="00272069"/>
    <w:rsid w:val="00286200"/>
    <w:rsid w:val="00286F23"/>
    <w:rsid w:val="002941AC"/>
    <w:rsid w:val="002A5A96"/>
    <w:rsid w:val="002B5910"/>
    <w:rsid w:val="002C308A"/>
    <w:rsid w:val="002C4CEC"/>
    <w:rsid w:val="002C57EC"/>
    <w:rsid w:val="002C64D2"/>
    <w:rsid w:val="002D0764"/>
    <w:rsid w:val="002E20D7"/>
    <w:rsid w:val="002E5C60"/>
    <w:rsid w:val="002F6666"/>
    <w:rsid w:val="003010D8"/>
    <w:rsid w:val="00310FFD"/>
    <w:rsid w:val="003159DA"/>
    <w:rsid w:val="00326168"/>
    <w:rsid w:val="00331849"/>
    <w:rsid w:val="00356AA0"/>
    <w:rsid w:val="0038632F"/>
    <w:rsid w:val="003A57AB"/>
    <w:rsid w:val="003A75DF"/>
    <w:rsid w:val="003B3A19"/>
    <w:rsid w:val="003C1CE9"/>
    <w:rsid w:val="003E2110"/>
    <w:rsid w:val="003E4492"/>
    <w:rsid w:val="003F22AE"/>
    <w:rsid w:val="003F6A4D"/>
    <w:rsid w:val="00401E4A"/>
    <w:rsid w:val="00405995"/>
    <w:rsid w:val="00415BA6"/>
    <w:rsid w:val="00432391"/>
    <w:rsid w:val="00432F5F"/>
    <w:rsid w:val="00442BC9"/>
    <w:rsid w:val="004510B9"/>
    <w:rsid w:val="00472E6F"/>
    <w:rsid w:val="004778E2"/>
    <w:rsid w:val="00483040"/>
    <w:rsid w:val="00494B03"/>
    <w:rsid w:val="00495A61"/>
    <w:rsid w:val="004A3274"/>
    <w:rsid w:val="004A5DEF"/>
    <w:rsid w:val="004A7E7B"/>
    <w:rsid w:val="004B2431"/>
    <w:rsid w:val="004C071B"/>
    <w:rsid w:val="004C349B"/>
    <w:rsid w:val="004D2DF2"/>
    <w:rsid w:val="004F23C1"/>
    <w:rsid w:val="00507960"/>
    <w:rsid w:val="00513B75"/>
    <w:rsid w:val="0052029E"/>
    <w:rsid w:val="00526E20"/>
    <w:rsid w:val="00527F91"/>
    <w:rsid w:val="00543C15"/>
    <w:rsid w:val="00543D76"/>
    <w:rsid w:val="00546EC5"/>
    <w:rsid w:val="00550AF8"/>
    <w:rsid w:val="00553B44"/>
    <w:rsid w:val="00555CD0"/>
    <w:rsid w:val="00556D40"/>
    <w:rsid w:val="0055765C"/>
    <w:rsid w:val="00557960"/>
    <w:rsid w:val="00560539"/>
    <w:rsid w:val="00575B7D"/>
    <w:rsid w:val="0058392B"/>
    <w:rsid w:val="00583DE5"/>
    <w:rsid w:val="00590DE6"/>
    <w:rsid w:val="005944FA"/>
    <w:rsid w:val="005956CB"/>
    <w:rsid w:val="005C5D05"/>
    <w:rsid w:val="005D4DD7"/>
    <w:rsid w:val="005D4E09"/>
    <w:rsid w:val="005F30C4"/>
    <w:rsid w:val="00610421"/>
    <w:rsid w:val="006133D5"/>
    <w:rsid w:val="00625B55"/>
    <w:rsid w:val="00636E10"/>
    <w:rsid w:val="00646E39"/>
    <w:rsid w:val="00653112"/>
    <w:rsid w:val="006579FA"/>
    <w:rsid w:val="00663D5B"/>
    <w:rsid w:val="00686CE5"/>
    <w:rsid w:val="006A018F"/>
    <w:rsid w:val="006A3270"/>
    <w:rsid w:val="006A4735"/>
    <w:rsid w:val="006B1B34"/>
    <w:rsid w:val="006B1BDF"/>
    <w:rsid w:val="006B376F"/>
    <w:rsid w:val="006C4FA0"/>
    <w:rsid w:val="006D0E66"/>
    <w:rsid w:val="006F4279"/>
    <w:rsid w:val="00704EB5"/>
    <w:rsid w:val="007158A2"/>
    <w:rsid w:val="0072003D"/>
    <w:rsid w:val="00721738"/>
    <w:rsid w:val="00752AA7"/>
    <w:rsid w:val="00756BAF"/>
    <w:rsid w:val="0076119A"/>
    <w:rsid w:val="0076614E"/>
    <w:rsid w:val="00775A02"/>
    <w:rsid w:val="007770A0"/>
    <w:rsid w:val="00782F70"/>
    <w:rsid w:val="00787135"/>
    <w:rsid w:val="007A1E91"/>
    <w:rsid w:val="007A41E5"/>
    <w:rsid w:val="007B3C22"/>
    <w:rsid w:val="007B695A"/>
    <w:rsid w:val="007C1EA6"/>
    <w:rsid w:val="007C2E92"/>
    <w:rsid w:val="007C64EB"/>
    <w:rsid w:val="007C6F43"/>
    <w:rsid w:val="007D05F1"/>
    <w:rsid w:val="007E148B"/>
    <w:rsid w:val="00803DA3"/>
    <w:rsid w:val="00803DCE"/>
    <w:rsid w:val="0080627A"/>
    <w:rsid w:val="00810BE3"/>
    <w:rsid w:val="0081799A"/>
    <w:rsid w:val="00817E84"/>
    <w:rsid w:val="008311B7"/>
    <w:rsid w:val="008342B0"/>
    <w:rsid w:val="00857F6C"/>
    <w:rsid w:val="00867291"/>
    <w:rsid w:val="00870E64"/>
    <w:rsid w:val="00894F28"/>
    <w:rsid w:val="008A4082"/>
    <w:rsid w:val="008C0D9C"/>
    <w:rsid w:val="008C1C63"/>
    <w:rsid w:val="008C4414"/>
    <w:rsid w:val="008C7476"/>
    <w:rsid w:val="008D5197"/>
    <w:rsid w:val="008E02C8"/>
    <w:rsid w:val="008E70D7"/>
    <w:rsid w:val="00900E4D"/>
    <w:rsid w:val="00901385"/>
    <w:rsid w:val="00903049"/>
    <w:rsid w:val="00926D2D"/>
    <w:rsid w:val="00932847"/>
    <w:rsid w:val="00936722"/>
    <w:rsid w:val="009376F6"/>
    <w:rsid w:val="00941A1C"/>
    <w:rsid w:val="00960C42"/>
    <w:rsid w:val="00966F48"/>
    <w:rsid w:val="00970F4D"/>
    <w:rsid w:val="00981A2D"/>
    <w:rsid w:val="00985206"/>
    <w:rsid w:val="009865FE"/>
    <w:rsid w:val="00992D00"/>
    <w:rsid w:val="0099699E"/>
    <w:rsid w:val="009B70BE"/>
    <w:rsid w:val="009C19B7"/>
    <w:rsid w:val="009C7A1D"/>
    <w:rsid w:val="009C7E13"/>
    <w:rsid w:val="009D03CE"/>
    <w:rsid w:val="009E64B5"/>
    <w:rsid w:val="009F0F7F"/>
    <w:rsid w:val="009F4F97"/>
    <w:rsid w:val="00A002CC"/>
    <w:rsid w:val="00A06932"/>
    <w:rsid w:val="00A10A54"/>
    <w:rsid w:val="00A13650"/>
    <w:rsid w:val="00A20959"/>
    <w:rsid w:val="00A20ACA"/>
    <w:rsid w:val="00A223EF"/>
    <w:rsid w:val="00A32CAF"/>
    <w:rsid w:val="00A37B5C"/>
    <w:rsid w:val="00A4180D"/>
    <w:rsid w:val="00A4690C"/>
    <w:rsid w:val="00A66F67"/>
    <w:rsid w:val="00A70CE4"/>
    <w:rsid w:val="00A72299"/>
    <w:rsid w:val="00A77244"/>
    <w:rsid w:val="00A82B41"/>
    <w:rsid w:val="00A951AA"/>
    <w:rsid w:val="00A97C74"/>
    <w:rsid w:val="00AB2C70"/>
    <w:rsid w:val="00AB54C6"/>
    <w:rsid w:val="00AC52EA"/>
    <w:rsid w:val="00AD0998"/>
    <w:rsid w:val="00AE513D"/>
    <w:rsid w:val="00AE5252"/>
    <w:rsid w:val="00AE5268"/>
    <w:rsid w:val="00B01F17"/>
    <w:rsid w:val="00B3059B"/>
    <w:rsid w:val="00B47441"/>
    <w:rsid w:val="00B50E29"/>
    <w:rsid w:val="00B563CC"/>
    <w:rsid w:val="00B61E24"/>
    <w:rsid w:val="00B70299"/>
    <w:rsid w:val="00B774CE"/>
    <w:rsid w:val="00B916DA"/>
    <w:rsid w:val="00BA7EEB"/>
    <w:rsid w:val="00BB73D8"/>
    <w:rsid w:val="00BD25E7"/>
    <w:rsid w:val="00BD37CE"/>
    <w:rsid w:val="00BF261A"/>
    <w:rsid w:val="00C05E2D"/>
    <w:rsid w:val="00C23751"/>
    <w:rsid w:val="00C23DAD"/>
    <w:rsid w:val="00C271D7"/>
    <w:rsid w:val="00C3258B"/>
    <w:rsid w:val="00C424AD"/>
    <w:rsid w:val="00C43716"/>
    <w:rsid w:val="00C5335E"/>
    <w:rsid w:val="00C603BF"/>
    <w:rsid w:val="00C65AB1"/>
    <w:rsid w:val="00C80AE1"/>
    <w:rsid w:val="00C96D45"/>
    <w:rsid w:val="00CA5263"/>
    <w:rsid w:val="00CA5E15"/>
    <w:rsid w:val="00CB028C"/>
    <w:rsid w:val="00CB0D6F"/>
    <w:rsid w:val="00CB4DAB"/>
    <w:rsid w:val="00CD0A2F"/>
    <w:rsid w:val="00CD3ED8"/>
    <w:rsid w:val="00CE3CD8"/>
    <w:rsid w:val="00CE477F"/>
    <w:rsid w:val="00CE5220"/>
    <w:rsid w:val="00CF015C"/>
    <w:rsid w:val="00CF25C8"/>
    <w:rsid w:val="00CF6B0B"/>
    <w:rsid w:val="00CF6E1E"/>
    <w:rsid w:val="00D01655"/>
    <w:rsid w:val="00D140DC"/>
    <w:rsid w:val="00D1455E"/>
    <w:rsid w:val="00D25143"/>
    <w:rsid w:val="00D309B1"/>
    <w:rsid w:val="00D3116F"/>
    <w:rsid w:val="00D52C85"/>
    <w:rsid w:val="00D726E6"/>
    <w:rsid w:val="00D75181"/>
    <w:rsid w:val="00D76460"/>
    <w:rsid w:val="00D835AB"/>
    <w:rsid w:val="00D838E2"/>
    <w:rsid w:val="00D83D93"/>
    <w:rsid w:val="00D931E7"/>
    <w:rsid w:val="00DA4630"/>
    <w:rsid w:val="00DB706B"/>
    <w:rsid w:val="00DB70EC"/>
    <w:rsid w:val="00DD705E"/>
    <w:rsid w:val="00DE42D9"/>
    <w:rsid w:val="00DF1403"/>
    <w:rsid w:val="00DF1E04"/>
    <w:rsid w:val="00DF3E6F"/>
    <w:rsid w:val="00DF405C"/>
    <w:rsid w:val="00E06201"/>
    <w:rsid w:val="00E107B0"/>
    <w:rsid w:val="00E2508F"/>
    <w:rsid w:val="00E31C17"/>
    <w:rsid w:val="00E345BF"/>
    <w:rsid w:val="00E361C0"/>
    <w:rsid w:val="00E427CC"/>
    <w:rsid w:val="00E42EEB"/>
    <w:rsid w:val="00E4763F"/>
    <w:rsid w:val="00E50755"/>
    <w:rsid w:val="00E65587"/>
    <w:rsid w:val="00E658A5"/>
    <w:rsid w:val="00E75BF4"/>
    <w:rsid w:val="00E8171D"/>
    <w:rsid w:val="00E914C4"/>
    <w:rsid w:val="00EA4672"/>
    <w:rsid w:val="00EA57B8"/>
    <w:rsid w:val="00EB27A7"/>
    <w:rsid w:val="00EC004B"/>
    <w:rsid w:val="00ED2CA9"/>
    <w:rsid w:val="00EE5758"/>
    <w:rsid w:val="00EF6227"/>
    <w:rsid w:val="00EF791D"/>
    <w:rsid w:val="00EF7E79"/>
    <w:rsid w:val="00EF7EC9"/>
    <w:rsid w:val="00F2142A"/>
    <w:rsid w:val="00F30AA5"/>
    <w:rsid w:val="00F30D4A"/>
    <w:rsid w:val="00F63704"/>
    <w:rsid w:val="00F75F7E"/>
    <w:rsid w:val="00F83227"/>
    <w:rsid w:val="00FA147F"/>
    <w:rsid w:val="00FA42D4"/>
    <w:rsid w:val="00FB5AC1"/>
    <w:rsid w:val="00FC50D5"/>
    <w:rsid w:val="00FC6911"/>
    <w:rsid w:val="00FF19AE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632F0"/>
  <w15:docId w15:val="{6FA0BE4F-B81B-47F0-A464-0EB439C9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widowControl w:val="0"/>
      <w:autoSpaceDE w:val="0"/>
      <w:autoSpaceDN w:val="0"/>
      <w:adjustRightInd w:val="0"/>
      <w:spacing w:before="40" w:after="40"/>
    </w:pPr>
    <w:rPr>
      <w:rFonts w:ascii="Arial" w:hAnsi="Arial"/>
      <w:b/>
      <w:szCs w:val="24"/>
      <w:lang w:eastAsia="en-US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 w:val="0"/>
      <w:iCs/>
      <w:smallCaps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 w:val="0"/>
      <w:i/>
      <w:iCs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i/>
      <w:iCs/>
    </w:rPr>
  </w:style>
  <w:style w:type="paragraph" w:styleId="Cmsor4">
    <w:name w:val="heading 4"/>
    <w:basedOn w:val="Norml"/>
    <w:next w:val="Norml"/>
    <w:qFormat/>
    <w:pPr>
      <w:keepNext/>
      <w:outlineLvl w:val="3"/>
    </w:pPr>
    <w:rPr>
      <w:b w:val="0"/>
      <w:bCs/>
    </w:rPr>
  </w:style>
  <w:style w:type="paragraph" w:styleId="Cmsor5">
    <w:name w:val="heading 5"/>
    <w:basedOn w:val="Norml"/>
    <w:next w:val="Norml"/>
    <w:qFormat/>
    <w:pPr>
      <w:keepNext/>
      <w:spacing w:before="20" w:after="20"/>
      <w:jc w:val="right"/>
      <w:outlineLvl w:val="4"/>
    </w:pPr>
    <w:rPr>
      <w:b w:val="0"/>
      <w:bCs/>
      <w:szCs w:val="22"/>
    </w:rPr>
  </w:style>
  <w:style w:type="paragraph" w:styleId="Cmsor6">
    <w:name w:val="heading 6"/>
    <w:basedOn w:val="Norml"/>
    <w:next w:val="Norml"/>
    <w:qFormat/>
    <w:pPr>
      <w:keepNext/>
      <w:spacing w:before="20" w:after="20"/>
      <w:outlineLvl w:val="5"/>
    </w:pPr>
    <w:rPr>
      <w:b w:val="0"/>
      <w:bCs/>
      <w:szCs w:val="20"/>
    </w:rPr>
  </w:style>
  <w:style w:type="paragraph" w:styleId="Cmsor7">
    <w:name w:val="heading 7"/>
    <w:basedOn w:val="Norml"/>
    <w:next w:val="Norml"/>
    <w:qFormat/>
    <w:pPr>
      <w:keepNext/>
      <w:spacing w:before="20" w:after="20"/>
      <w:jc w:val="center"/>
      <w:outlineLvl w:val="6"/>
    </w:pPr>
    <w:rPr>
      <w:b w:val="0"/>
      <w:bCs/>
      <w:szCs w:val="22"/>
    </w:rPr>
  </w:style>
  <w:style w:type="paragraph" w:styleId="Cmsor8">
    <w:name w:val="heading 8"/>
    <w:basedOn w:val="Norml"/>
    <w:next w:val="Norml"/>
    <w:qFormat/>
    <w:pPr>
      <w:keepNext/>
      <w:jc w:val="center"/>
      <w:outlineLvl w:val="7"/>
    </w:pPr>
    <w:rPr>
      <w:i/>
      <w:iCs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Felsorols2">
    <w:name w:val="List Bullet 2"/>
    <w:basedOn w:val="Norml"/>
    <w:pPr>
      <w:numPr>
        <w:numId w:val="1"/>
      </w:numPr>
      <w:autoSpaceDE/>
      <w:autoSpaceDN/>
      <w:adjustRightInd/>
      <w:jc w:val="both"/>
    </w:pPr>
    <w:rPr>
      <w:b w:val="0"/>
      <w:szCs w:val="20"/>
    </w:rPr>
  </w:style>
  <w:style w:type="character" w:styleId="Hiperhivatkozs">
    <w:name w:val="Hyperlink"/>
    <w:uiPriority w:val="99"/>
    <w:unhideWhenUsed/>
    <w:rsid w:val="000B50F3"/>
    <w:rPr>
      <w:color w:val="0000FF"/>
      <w:u w:val="single"/>
    </w:rPr>
  </w:style>
  <w:style w:type="paragraph" w:customStyle="1" w:styleId="raszm">
    <w:name w:val="Óraszám"/>
    <w:basedOn w:val="Norml"/>
    <w:pPr>
      <w:jc w:val="center"/>
    </w:pPr>
    <w:rPr>
      <w:rFonts w:cs="Arial"/>
      <w:b w:val="0"/>
      <w:bCs/>
    </w:rPr>
  </w:style>
  <w:style w:type="paragraph" w:customStyle="1" w:styleId="Tblzatcmke">
    <w:name w:val="Táblázatcímke"/>
    <w:basedOn w:val="Norml"/>
    <w:pPr>
      <w:jc w:val="right"/>
    </w:pPr>
    <w:rPr>
      <w:rFonts w:cs="Arial"/>
      <w:b w:val="0"/>
      <w:i/>
      <w:szCs w:val="22"/>
    </w:rPr>
  </w:style>
  <w:style w:type="paragraph" w:customStyle="1" w:styleId="Tmakr">
    <w:name w:val="Témakör"/>
    <w:basedOn w:val="Norml"/>
    <w:rPr>
      <w:rFonts w:cs="Arial"/>
      <w:b w:val="0"/>
      <w:bCs/>
    </w:rPr>
  </w:style>
  <w:style w:type="paragraph" w:customStyle="1" w:styleId="Lers">
    <w:name w:val="Leírás"/>
    <w:basedOn w:val="Norml"/>
    <w:pPr>
      <w:jc w:val="both"/>
    </w:pPr>
    <w:rPr>
      <w:b w:val="0"/>
    </w:rPr>
  </w:style>
  <w:style w:type="paragraph" w:customStyle="1" w:styleId="Default">
    <w:name w:val="Default"/>
    <w:rsid w:val="00CB4D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elsorols">
    <w:name w:val="List Bullet"/>
    <w:basedOn w:val="Norml"/>
    <w:rsid w:val="005F30C4"/>
    <w:pPr>
      <w:numPr>
        <w:numId w:val="4"/>
      </w:numPr>
      <w:contextualSpacing/>
    </w:pPr>
  </w:style>
  <w:style w:type="paragraph" w:styleId="Listaszerbekezds">
    <w:name w:val="List Paragraph"/>
    <w:basedOn w:val="Norml"/>
    <w:uiPriority w:val="34"/>
    <w:qFormat/>
    <w:rsid w:val="005F30C4"/>
    <w:pPr>
      <w:widowControl/>
      <w:adjustRightInd/>
      <w:spacing w:before="0" w:after="0"/>
      <w:ind w:left="720"/>
      <w:contextualSpacing/>
    </w:pPr>
    <w:rPr>
      <w:rFonts w:ascii="Times New Roman" w:hAnsi="Times New Roman"/>
      <w:b w:val="0"/>
      <w:szCs w:val="20"/>
      <w:lang w:eastAsia="hu-HU"/>
    </w:rPr>
  </w:style>
  <w:style w:type="paragraph" w:styleId="Buborkszveg">
    <w:name w:val="Balloon Text"/>
    <w:basedOn w:val="Norml"/>
    <w:link w:val="BuborkszvegChar"/>
    <w:rsid w:val="00A951A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A951AA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ok\Saj&#225;t\F&#337;iskola\tant&#225;rgyle&#237;r&#225;s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tantárgyleírás.dot</Template>
  <TotalTime>14</TotalTime>
  <Pages>1</Pages>
  <Words>804</Words>
  <Characters>5555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Minta_tantárgyi_program</vt:lpstr>
    </vt:vector>
  </TitlesOfParts>
  <Manager>Paulics Anita</Manager>
  <Company>BMF, ÁMKI, Minőségügyi Szakcsoport</Company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Minta_tantárgyi_program</dc:title>
  <dc:subject/>
  <dc:creator>Minőségirányítási szakcsopor</dc:creator>
  <cp:keywords/>
  <dc:description/>
  <cp:lastModifiedBy>Szeder András</cp:lastModifiedBy>
  <cp:revision>6</cp:revision>
  <cp:lastPrinted>2024-02-04T19:21:00Z</cp:lastPrinted>
  <dcterms:created xsi:type="dcterms:W3CDTF">2026-02-10T20:13:00Z</dcterms:created>
  <dcterms:modified xsi:type="dcterms:W3CDTF">2026-02-13T07:14:00Z</dcterms:modified>
</cp:coreProperties>
</file>