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531"/>
        <w:gridCol w:w="2128"/>
        <w:gridCol w:w="2283"/>
        <w:gridCol w:w="1785"/>
      </w:tblGrid>
      <w:tr w:rsidR="000D3556" w:rsidRPr="008614FA" w14:paraId="2A6D2E22" w14:textId="77777777" w:rsidTr="00BE2032">
        <w:tc>
          <w:tcPr>
            <w:tcW w:w="2660" w:type="dxa"/>
            <w:gridSpan w:val="2"/>
            <w:tcBorders>
              <w:top w:val="single" w:sz="4" w:space="0" w:color="auto"/>
              <w:left w:val="single" w:sz="4" w:space="0" w:color="auto"/>
              <w:bottom w:val="single" w:sz="4" w:space="0" w:color="auto"/>
              <w:right w:val="single" w:sz="4" w:space="0" w:color="auto"/>
            </w:tcBorders>
          </w:tcPr>
          <w:p w14:paraId="5D7AD882" w14:textId="77777777" w:rsidR="000D3556" w:rsidRPr="008614FA" w:rsidRDefault="000D3556" w:rsidP="000D3556">
            <w:pPr>
              <w:jc w:val="both"/>
              <w:rPr>
                <w:b/>
                <w:iCs/>
                <w:sz w:val="22"/>
                <w:szCs w:val="22"/>
              </w:rPr>
            </w:pPr>
            <w:r w:rsidRPr="008614FA">
              <w:rPr>
                <w:b/>
                <w:iCs/>
                <w:sz w:val="22"/>
                <w:szCs w:val="22"/>
              </w:rPr>
              <w:t>Tárgy neve:</w:t>
            </w:r>
          </w:p>
          <w:p w14:paraId="4CD0CF63" w14:textId="0D945E53" w:rsidR="000D3556" w:rsidRPr="008614FA" w:rsidRDefault="009F11C9" w:rsidP="00626639">
            <w:pPr>
              <w:jc w:val="both"/>
              <w:rPr>
                <w:bCs/>
                <w:iCs/>
                <w:sz w:val="22"/>
                <w:szCs w:val="22"/>
              </w:rPr>
            </w:pPr>
            <w:r w:rsidRPr="008614FA">
              <w:rPr>
                <w:rFonts w:eastAsia="Calibri"/>
                <w:iCs/>
                <w:sz w:val="22"/>
                <w:szCs w:val="22"/>
                <w:lang w:eastAsia="en-US"/>
              </w:rPr>
              <w:t>Mérnökökológia</w:t>
            </w:r>
          </w:p>
        </w:tc>
        <w:tc>
          <w:tcPr>
            <w:tcW w:w="2128" w:type="dxa"/>
            <w:tcBorders>
              <w:top w:val="single" w:sz="4" w:space="0" w:color="auto"/>
              <w:left w:val="single" w:sz="4" w:space="0" w:color="auto"/>
              <w:bottom w:val="single" w:sz="4" w:space="0" w:color="auto"/>
              <w:right w:val="single" w:sz="4" w:space="0" w:color="auto"/>
            </w:tcBorders>
          </w:tcPr>
          <w:p w14:paraId="01B0F2D8" w14:textId="77777777" w:rsidR="000D3556" w:rsidRPr="008614FA" w:rsidRDefault="000D3556" w:rsidP="000D3556">
            <w:pPr>
              <w:jc w:val="both"/>
              <w:rPr>
                <w:b/>
                <w:iCs/>
                <w:sz w:val="22"/>
                <w:szCs w:val="22"/>
              </w:rPr>
            </w:pPr>
            <w:r w:rsidRPr="008614FA">
              <w:rPr>
                <w:b/>
                <w:iCs/>
                <w:sz w:val="22"/>
                <w:szCs w:val="22"/>
              </w:rPr>
              <w:t>NEPTUN-kód:</w:t>
            </w:r>
          </w:p>
          <w:p w14:paraId="7C60EED4" w14:textId="5DC2BFB7" w:rsidR="000D3556" w:rsidRPr="008614FA" w:rsidRDefault="009F11C9" w:rsidP="000D3556">
            <w:pPr>
              <w:jc w:val="both"/>
              <w:rPr>
                <w:iCs/>
                <w:sz w:val="22"/>
                <w:szCs w:val="22"/>
              </w:rPr>
            </w:pPr>
            <w:r w:rsidRPr="008614FA">
              <w:rPr>
                <w:rFonts w:eastAsia="Calibri"/>
                <w:iCs/>
                <w:sz w:val="22"/>
                <w:szCs w:val="22"/>
                <w:lang w:eastAsia="en-US"/>
              </w:rPr>
              <w:t>RKXMOKAMLF</w:t>
            </w:r>
          </w:p>
        </w:tc>
        <w:tc>
          <w:tcPr>
            <w:tcW w:w="2283" w:type="dxa"/>
            <w:tcBorders>
              <w:top w:val="single" w:sz="4" w:space="0" w:color="auto"/>
              <w:left w:val="single" w:sz="4" w:space="0" w:color="auto"/>
              <w:bottom w:val="single" w:sz="4" w:space="0" w:color="auto"/>
              <w:right w:val="single" w:sz="4" w:space="0" w:color="auto"/>
            </w:tcBorders>
          </w:tcPr>
          <w:p w14:paraId="2DB73B39" w14:textId="77777777" w:rsidR="000D3556" w:rsidRPr="008614FA" w:rsidRDefault="000D3556" w:rsidP="000D3556">
            <w:pPr>
              <w:jc w:val="both"/>
              <w:rPr>
                <w:iCs/>
                <w:sz w:val="22"/>
                <w:szCs w:val="22"/>
              </w:rPr>
            </w:pPr>
            <w:r w:rsidRPr="008614FA">
              <w:rPr>
                <w:b/>
                <w:iCs/>
                <w:sz w:val="22"/>
                <w:szCs w:val="22"/>
              </w:rPr>
              <w:t>Óraszám:</w:t>
            </w:r>
            <w:r w:rsidRPr="008614FA">
              <w:rPr>
                <w:iCs/>
                <w:sz w:val="22"/>
                <w:szCs w:val="22"/>
              </w:rPr>
              <w:t xml:space="preserve"> </w:t>
            </w:r>
            <w:proofErr w:type="spellStart"/>
            <w:r w:rsidRPr="008614FA">
              <w:rPr>
                <w:iCs/>
                <w:sz w:val="22"/>
                <w:szCs w:val="22"/>
              </w:rPr>
              <w:t>ea+gy+lb</w:t>
            </w:r>
            <w:proofErr w:type="spellEnd"/>
          </w:p>
          <w:p w14:paraId="4BA4DC24" w14:textId="6C8EFD75" w:rsidR="000D3556" w:rsidRPr="008614FA" w:rsidRDefault="007F5E74" w:rsidP="000D3556">
            <w:pPr>
              <w:jc w:val="both"/>
              <w:rPr>
                <w:iCs/>
                <w:sz w:val="22"/>
                <w:szCs w:val="22"/>
              </w:rPr>
            </w:pPr>
            <w:r>
              <w:rPr>
                <w:iCs/>
                <w:sz w:val="22"/>
                <w:szCs w:val="22"/>
              </w:rPr>
              <w:t xml:space="preserve">                   10</w:t>
            </w:r>
            <w:r w:rsidR="000D3556" w:rsidRPr="008614FA">
              <w:rPr>
                <w:iCs/>
                <w:sz w:val="22"/>
                <w:szCs w:val="22"/>
              </w:rPr>
              <w:t>+</w:t>
            </w:r>
            <w:r>
              <w:rPr>
                <w:iCs/>
                <w:sz w:val="22"/>
                <w:szCs w:val="22"/>
              </w:rPr>
              <w:t>10</w:t>
            </w:r>
            <w:r w:rsidR="000D3556" w:rsidRPr="008614FA">
              <w:rPr>
                <w:iCs/>
                <w:sz w:val="22"/>
                <w:szCs w:val="22"/>
              </w:rPr>
              <w:t>+0</w:t>
            </w:r>
          </w:p>
        </w:tc>
        <w:tc>
          <w:tcPr>
            <w:tcW w:w="1785" w:type="dxa"/>
            <w:tcBorders>
              <w:top w:val="single" w:sz="4" w:space="0" w:color="auto"/>
              <w:left w:val="single" w:sz="4" w:space="0" w:color="auto"/>
              <w:bottom w:val="single" w:sz="4" w:space="0" w:color="auto"/>
              <w:right w:val="single" w:sz="4" w:space="0" w:color="auto"/>
            </w:tcBorders>
          </w:tcPr>
          <w:p w14:paraId="0E9E2021" w14:textId="1E9855EF" w:rsidR="000D3556" w:rsidRPr="008614FA" w:rsidRDefault="000D3556" w:rsidP="000D3556">
            <w:pPr>
              <w:jc w:val="both"/>
              <w:rPr>
                <w:iCs/>
                <w:sz w:val="22"/>
                <w:szCs w:val="22"/>
              </w:rPr>
            </w:pPr>
            <w:r w:rsidRPr="008614FA">
              <w:rPr>
                <w:b/>
                <w:iCs/>
                <w:sz w:val="22"/>
                <w:szCs w:val="22"/>
              </w:rPr>
              <w:t>Kredit:</w:t>
            </w:r>
            <w:r w:rsidRPr="008614FA">
              <w:rPr>
                <w:iCs/>
                <w:sz w:val="22"/>
                <w:szCs w:val="22"/>
              </w:rPr>
              <w:t xml:space="preserve"> </w:t>
            </w:r>
            <w:r w:rsidR="009F11C9" w:rsidRPr="008614FA">
              <w:rPr>
                <w:iCs/>
                <w:sz w:val="22"/>
                <w:szCs w:val="22"/>
              </w:rPr>
              <w:t>5</w:t>
            </w:r>
          </w:p>
          <w:p w14:paraId="63435DAA" w14:textId="77777777" w:rsidR="000D3556" w:rsidRPr="008614FA" w:rsidRDefault="000D3556" w:rsidP="000D3556">
            <w:pPr>
              <w:jc w:val="both"/>
              <w:rPr>
                <w:iCs/>
                <w:sz w:val="22"/>
                <w:szCs w:val="22"/>
              </w:rPr>
            </w:pPr>
            <w:r w:rsidRPr="008614FA">
              <w:rPr>
                <w:b/>
                <w:iCs/>
                <w:sz w:val="22"/>
                <w:szCs w:val="22"/>
              </w:rPr>
              <w:t>Köv.</w:t>
            </w:r>
            <w:r w:rsidRPr="008614FA">
              <w:rPr>
                <w:iCs/>
                <w:sz w:val="22"/>
                <w:szCs w:val="22"/>
              </w:rPr>
              <w:t>: v</w:t>
            </w:r>
          </w:p>
        </w:tc>
      </w:tr>
      <w:tr w:rsidR="000D3556" w:rsidRPr="008614FA" w14:paraId="69E5E556" w14:textId="77777777" w:rsidTr="00BE2032">
        <w:tc>
          <w:tcPr>
            <w:tcW w:w="2660" w:type="dxa"/>
            <w:gridSpan w:val="2"/>
            <w:tcBorders>
              <w:top w:val="single" w:sz="4" w:space="0" w:color="auto"/>
              <w:left w:val="single" w:sz="4" w:space="0" w:color="auto"/>
              <w:bottom w:val="single" w:sz="4" w:space="0" w:color="auto"/>
              <w:right w:val="single" w:sz="4" w:space="0" w:color="auto"/>
            </w:tcBorders>
          </w:tcPr>
          <w:p w14:paraId="398F8CFE" w14:textId="77777777" w:rsidR="000D3556" w:rsidRPr="008614FA" w:rsidRDefault="000D3556" w:rsidP="000D3556">
            <w:pPr>
              <w:jc w:val="both"/>
              <w:rPr>
                <w:b/>
                <w:iCs/>
                <w:sz w:val="22"/>
                <w:szCs w:val="22"/>
              </w:rPr>
            </w:pPr>
            <w:r w:rsidRPr="008614FA">
              <w:rPr>
                <w:b/>
                <w:iCs/>
                <w:sz w:val="22"/>
                <w:szCs w:val="22"/>
              </w:rPr>
              <w:t>Tantárgyfelelős:</w:t>
            </w:r>
          </w:p>
          <w:p w14:paraId="5320C06B" w14:textId="77777777" w:rsidR="000D3556" w:rsidRPr="008614FA" w:rsidRDefault="000D3556" w:rsidP="000D3556">
            <w:pPr>
              <w:jc w:val="both"/>
              <w:rPr>
                <w:iCs/>
                <w:sz w:val="22"/>
                <w:szCs w:val="22"/>
              </w:rPr>
            </w:pPr>
            <w:r w:rsidRPr="008614FA">
              <w:rPr>
                <w:rFonts w:eastAsia="Calibri"/>
                <w:iCs/>
                <w:sz w:val="22"/>
                <w:szCs w:val="22"/>
                <w:lang w:eastAsia="en-US"/>
              </w:rPr>
              <w:t>Prof. Dr. habil. Bayoumi Hamuda Hosam</w:t>
            </w:r>
          </w:p>
        </w:tc>
        <w:tc>
          <w:tcPr>
            <w:tcW w:w="2128" w:type="dxa"/>
            <w:tcBorders>
              <w:top w:val="single" w:sz="4" w:space="0" w:color="auto"/>
              <w:left w:val="single" w:sz="4" w:space="0" w:color="auto"/>
              <w:bottom w:val="single" w:sz="4" w:space="0" w:color="auto"/>
              <w:right w:val="single" w:sz="4" w:space="0" w:color="auto"/>
            </w:tcBorders>
          </w:tcPr>
          <w:p w14:paraId="3BD6F2C2" w14:textId="1EE88EB6" w:rsidR="000D3556" w:rsidRPr="008614FA" w:rsidRDefault="000D3556" w:rsidP="00B72CE2">
            <w:pPr>
              <w:jc w:val="both"/>
              <w:rPr>
                <w:iCs/>
                <w:sz w:val="22"/>
                <w:szCs w:val="22"/>
              </w:rPr>
            </w:pPr>
            <w:r w:rsidRPr="008614FA">
              <w:rPr>
                <w:b/>
                <w:iCs/>
                <w:sz w:val="22"/>
                <w:szCs w:val="22"/>
              </w:rPr>
              <w:t xml:space="preserve">Beosztás: </w:t>
            </w:r>
            <w:r w:rsidR="001B0859" w:rsidRPr="008614FA">
              <w:rPr>
                <w:iCs/>
                <w:sz w:val="22"/>
                <w:szCs w:val="22"/>
              </w:rPr>
              <w:t xml:space="preserve">egyetemi magántanár </w:t>
            </w:r>
            <w:r w:rsidRPr="008614FA">
              <w:rPr>
                <w:iCs/>
                <w:sz w:val="22"/>
                <w:szCs w:val="22"/>
              </w:rPr>
              <w:t>egyetemi docens,</w:t>
            </w:r>
          </w:p>
        </w:tc>
        <w:tc>
          <w:tcPr>
            <w:tcW w:w="4068" w:type="dxa"/>
            <w:gridSpan w:val="2"/>
            <w:tcBorders>
              <w:top w:val="single" w:sz="4" w:space="0" w:color="auto"/>
              <w:left w:val="single" w:sz="4" w:space="0" w:color="auto"/>
              <w:bottom w:val="single" w:sz="4" w:space="0" w:color="auto"/>
              <w:right w:val="single" w:sz="4" w:space="0" w:color="auto"/>
            </w:tcBorders>
          </w:tcPr>
          <w:p w14:paraId="402BC755" w14:textId="77777777" w:rsidR="000D3556" w:rsidRPr="008614FA" w:rsidRDefault="000D3556" w:rsidP="000D3556">
            <w:pPr>
              <w:rPr>
                <w:b/>
                <w:iCs/>
                <w:sz w:val="22"/>
                <w:szCs w:val="22"/>
              </w:rPr>
            </w:pPr>
            <w:r w:rsidRPr="008614FA">
              <w:rPr>
                <w:b/>
                <w:iCs/>
                <w:sz w:val="22"/>
                <w:szCs w:val="22"/>
              </w:rPr>
              <w:t xml:space="preserve">Előkövetelmény: </w:t>
            </w:r>
          </w:p>
          <w:p w14:paraId="6A8ACCF6" w14:textId="77777777" w:rsidR="000D3556" w:rsidRPr="008614FA" w:rsidRDefault="000D3556" w:rsidP="000D3556">
            <w:pPr>
              <w:rPr>
                <w:iCs/>
                <w:sz w:val="22"/>
                <w:szCs w:val="22"/>
              </w:rPr>
            </w:pPr>
            <w:r w:rsidRPr="008614FA">
              <w:rPr>
                <w:iCs/>
                <w:sz w:val="22"/>
                <w:szCs w:val="22"/>
              </w:rPr>
              <w:t>nincs</w:t>
            </w:r>
          </w:p>
        </w:tc>
      </w:tr>
      <w:tr w:rsidR="001F3EE3" w:rsidRPr="008614FA" w14:paraId="04509C08" w14:textId="77777777" w:rsidTr="00BE2032">
        <w:tc>
          <w:tcPr>
            <w:tcW w:w="8856" w:type="dxa"/>
            <w:gridSpan w:val="5"/>
            <w:tcBorders>
              <w:top w:val="single" w:sz="4" w:space="0" w:color="auto"/>
              <w:left w:val="single" w:sz="4" w:space="0" w:color="auto"/>
              <w:bottom w:val="single" w:sz="4" w:space="0" w:color="auto"/>
              <w:right w:val="single" w:sz="4" w:space="0" w:color="auto"/>
            </w:tcBorders>
          </w:tcPr>
          <w:p w14:paraId="339C0AA1" w14:textId="77777777" w:rsidR="001F3EE3" w:rsidRPr="008614FA" w:rsidRDefault="001F3EE3" w:rsidP="00BE2032">
            <w:pPr>
              <w:jc w:val="center"/>
              <w:rPr>
                <w:b/>
                <w:iCs/>
                <w:sz w:val="22"/>
                <w:szCs w:val="22"/>
              </w:rPr>
            </w:pPr>
            <w:r w:rsidRPr="008614FA">
              <w:rPr>
                <w:b/>
                <w:iCs/>
                <w:sz w:val="22"/>
                <w:szCs w:val="22"/>
              </w:rPr>
              <w:t>Ismeretanyag leírása:</w:t>
            </w:r>
          </w:p>
        </w:tc>
      </w:tr>
      <w:tr w:rsidR="001F3EE3" w:rsidRPr="008614FA" w14:paraId="4A1BA744" w14:textId="77777777" w:rsidTr="009F11C9">
        <w:trPr>
          <w:trHeight w:val="4023"/>
        </w:trPr>
        <w:tc>
          <w:tcPr>
            <w:tcW w:w="8856" w:type="dxa"/>
            <w:gridSpan w:val="5"/>
            <w:tcBorders>
              <w:top w:val="single" w:sz="4" w:space="0" w:color="auto"/>
              <w:left w:val="single" w:sz="4" w:space="0" w:color="auto"/>
              <w:bottom w:val="single" w:sz="4" w:space="0" w:color="auto"/>
              <w:right w:val="single" w:sz="4" w:space="0" w:color="auto"/>
            </w:tcBorders>
          </w:tcPr>
          <w:p w14:paraId="7F81D904" w14:textId="77777777" w:rsidR="001F3EE3" w:rsidRPr="008614FA" w:rsidRDefault="009F11C9" w:rsidP="0018106C">
            <w:pPr>
              <w:rPr>
                <w:sz w:val="22"/>
                <w:szCs w:val="22"/>
              </w:rPr>
            </w:pPr>
            <w:r w:rsidRPr="008614FA">
              <w:rPr>
                <w:sz w:val="22"/>
                <w:szCs w:val="22"/>
              </w:rPr>
              <w:t>A tantárgy célja, hogy a hallgatók kellő mélységű ökológiai alapismeretet és szemléletet szerezzenek. Ezzel gyakorló mérnökként, amikor környezetvédelmi feladatokkal találkoznak, egyszerűbb ökológiai feladatokat saját maguk is meg tudjanak oldani, illetve bonyolultabb ökológiai feladatok megoldásánál meg tudják fogalmazni kérdéseiket ökológus szakembernek és meg tudják érteni az ökológus fogalom- és érvrendszerét. Cél továbbá a hallgatók megismertetése a mérnöki tevékenység ökológiai hatásaival esettanulmányok alapján, valamint az ökoszisztéma védelmében szükséges mérnöki tevékenységekkel és műszaki megoldásokkal. Cél a hallgatók gyakorlati probléma megoldó készségeinek fejlesztése célzott feladatokon keresztül.</w:t>
            </w:r>
          </w:p>
          <w:p w14:paraId="237E94B5" w14:textId="0F85C04C" w:rsidR="009F11C9" w:rsidRPr="008614FA" w:rsidRDefault="009F11C9" w:rsidP="009F11C9">
            <w:pPr>
              <w:pStyle w:val="Cmsor2"/>
              <w:spacing w:before="0" w:after="0"/>
              <w:rPr>
                <w:rFonts w:ascii="Times New Roman" w:eastAsia="Calibri" w:hAnsi="Times New Roman"/>
                <w:i w:val="0"/>
                <w:iCs w:val="0"/>
                <w:sz w:val="22"/>
                <w:szCs w:val="22"/>
              </w:rPr>
            </w:pPr>
            <w:r w:rsidRPr="008614FA">
              <w:rPr>
                <w:rFonts w:ascii="Times New Roman" w:hAnsi="Times New Roman"/>
                <w:b/>
                <w:bCs/>
                <w:i w:val="0"/>
                <w:iCs w:val="0"/>
                <w:sz w:val="22"/>
                <w:szCs w:val="22"/>
              </w:rPr>
              <w:t xml:space="preserve">Konzultáció témakörei: </w:t>
            </w:r>
            <w:r w:rsidRPr="008614FA">
              <w:rPr>
                <w:rFonts w:ascii="Times New Roman" w:hAnsi="Times New Roman"/>
                <w:i w:val="0"/>
                <w:iCs w:val="0"/>
                <w:sz w:val="22"/>
                <w:szCs w:val="22"/>
              </w:rPr>
              <w:t xml:space="preserve">A </w:t>
            </w:r>
            <w:r w:rsidRPr="008614FA">
              <w:rPr>
                <w:rFonts w:ascii="Times New Roman" w:hAnsi="Times New Roman"/>
                <w:sz w:val="22"/>
                <w:szCs w:val="22"/>
              </w:rPr>
              <w:t>m</w:t>
            </w:r>
            <w:r w:rsidRPr="008614FA">
              <w:rPr>
                <w:rFonts w:ascii="Times New Roman" w:hAnsi="Times New Roman"/>
                <w:i w:val="0"/>
                <w:iCs w:val="0"/>
                <w:sz w:val="22"/>
                <w:szCs w:val="22"/>
              </w:rPr>
              <w:t xml:space="preserve">érnökökológia tantárgy keretében a hallgatók megismerik a környezetmérnöki tevékenységekhez szükséges ökológiai és </w:t>
            </w:r>
            <w:proofErr w:type="spellStart"/>
            <w:r w:rsidRPr="008614FA">
              <w:rPr>
                <w:rFonts w:ascii="Times New Roman" w:hAnsi="Times New Roman"/>
                <w:i w:val="0"/>
                <w:iCs w:val="0"/>
                <w:sz w:val="22"/>
                <w:szCs w:val="22"/>
              </w:rPr>
              <w:t>szünbiológiai</w:t>
            </w:r>
            <w:proofErr w:type="spellEnd"/>
            <w:r w:rsidRPr="008614FA">
              <w:rPr>
                <w:rFonts w:ascii="Times New Roman" w:hAnsi="Times New Roman"/>
                <w:i w:val="0"/>
                <w:iCs w:val="0"/>
                <w:sz w:val="22"/>
                <w:szCs w:val="22"/>
              </w:rPr>
              <w:t xml:space="preserve"> alapokat. A tananyag kiterjed a vízi, vizes és szárazföldi élőhelyek kezeléséhez, ill. rehabilitációjához szükséges környezettani ismeretekre, a hulladékgazdálkodás, szennyvíztisztítás, a vízminőségvédelem és a természetvédelmi beavatkozások során felhasznált ökológiai, mérnökbiológiai alkalmazásokra. Tárgyalásra kerül a mikrobiális ökológia alkalmazása a környezettechnikai gyakorlatban, a mesterséges vizes élőhelyek kezelésében, a szerves és szervetlen hulladékok kezelésében, és a környezetterhelések csökkentésében.</w:t>
            </w:r>
          </w:p>
        </w:tc>
      </w:tr>
      <w:tr w:rsidR="00620B23" w:rsidRPr="008614FA" w14:paraId="0F065DCE" w14:textId="77777777" w:rsidTr="00EC0857">
        <w:trPr>
          <w:trHeight w:val="418"/>
        </w:trPr>
        <w:tc>
          <w:tcPr>
            <w:tcW w:w="8856" w:type="dxa"/>
            <w:gridSpan w:val="5"/>
            <w:tcBorders>
              <w:top w:val="single" w:sz="4" w:space="0" w:color="auto"/>
              <w:left w:val="single" w:sz="4" w:space="0" w:color="auto"/>
              <w:bottom w:val="single" w:sz="4" w:space="0" w:color="auto"/>
              <w:right w:val="single" w:sz="4" w:space="0" w:color="auto"/>
            </w:tcBorders>
            <w:vAlign w:val="center"/>
          </w:tcPr>
          <w:p w14:paraId="21ECA86F" w14:textId="77777777" w:rsidR="00620B23" w:rsidRPr="008614FA" w:rsidRDefault="00620B23" w:rsidP="0018106C">
            <w:pPr>
              <w:jc w:val="center"/>
              <w:rPr>
                <w:rFonts w:eastAsia="Calibri"/>
                <w:iCs/>
                <w:sz w:val="22"/>
                <w:szCs w:val="22"/>
                <w:lang w:eastAsia="en-US"/>
              </w:rPr>
            </w:pPr>
            <w:r w:rsidRPr="008614FA">
              <w:rPr>
                <w:b/>
                <w:iCs/>
                <w:sz w:val="22"/>
                <w:szCs w:val="22"/>
              </w:rPr>
              <w:t>A tárgy részletes leírása, ütemezése</w:t>
            </w:r>
          </w:p>
        </w:tc>
      </w:tr>
      <w:tr w:rsidR="00620B23" w:rsidRPr="008614FA" w14:paraId="068C389C" w14:textId="77777777" w:rsidTr="00EC0857">
        <w:trPr>
          <w:trHeight w:val="418"/>
        </w:trPr>
        <w:tc>
          <w:tcPr>
            <w:tcW w:w="1129" w:type="dxa"/>
            <w:tcBorders>
              <w:top w:val="single" w:sz="4" w:space="0" w:color="auto"/>
              <w:left w:val="single" w:sz="4" w:space="0" w:color="auto"/>
              <w:bottom w:val="single" w:sz="4" w:space="0" w:color="auto"/>
              <w:right w:val="single" w:sz="4" w:space="0" w:color="auto"/>
            </w:tcBorders>
          </w:tcPr>
          <w:p w14:paraId="02495326" w14:textId="77777777" w:rsidR="00620B23" w:rsidRPr="008614FA" w:rsidRDefault="00620B23" w:rsidP="0018106C">
            <w:pPr>
              <w:jc w:val="both"/>
              <w:rPr>
                <w:rFonts w:eastAsia="Calibri"/>
                <w:b/>
                <w:iCs/>
                <w:sz w:val="22"/>
                <w:szCs w:val="22"/>
                <w:lang w:eastAsia="en-US"/>
              </w:rPr>
            </w:pPr>
            <w:r w:rsidRPr="008614FA">
              <w:rPr>
                <w:rFonts w:eastAsia="Calibri"/>
                <w:b/>
                <w:iCs/>
                <w:sz w:val="22"/>
                <w:szCs w:val="22"/>
                <w:lang w:eastAsia="en-US"/>
              </w:rPr>
              <w:t>Oktatási hét</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52078BD5" w14:textId="77777777" w:rsidR="00620B23" w:rsidRPr="008614FA" w:rsidRDefault="00620B23" w:rsidP="0018106C">
            <w:pPr>
              <w:jc w:val="center"/>
              <w:rPr>
                <w:rFonts w:eastAsia="Calibri"/>
                <w:b/>
                <w:iCs/>
                <w:sz w:val="22"/>
                <w:szCs w:val="22"/>
                <w:lang w:eastAsia="en-US"/>
              </w:rPr>
            </w:pPr>
            <w:r w:rsidRPr="008614FA">
              <w:rPr>
                <w:b/>
                <w:iCs/>
                <w:sz w:val="22"/>
                <w:szCs w:val="22"/>
              </w:rPr>
              <w:t>Előadások és gyakorlatok témakörei</w:t>
            </w:r>
          </w:p>
        </w:tc>
      </w:tr>
      <w:tr w:rsidR="0055282C" w:rsidRPr="008614FA" w14:paraId="225800A2" w14:textId="77777777" w:rsidTr="004F0BE1">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4C647510" w14:textId="77777777" w:rsidR="0055282C" w:rsidRPr="008614FA" w:rsidRDefault="0055282C" w:rsidP="0018106C">
            <w:pPr>
              <w:jc w:val="center"/>
              <w:rPr>
                <w:iCs/>
                <w:sz w:val="22"/>
                <w:szCs w:val="22"/>
              </w:rPr>
            </w:pPr>
            <w:r w:rsidRPr="008614FA">
              <w:rPr>
                <w:iCs/>
                <w:sz w:val="22"/>
                <w:szCs w:val="22"/>
              </w:rPr>
              <w:t>1.</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474CCB40" w14:textId="069C4885" w:rsidR="009F11C9" w:rsidRPr="008614FA" w:rsidRDefault="00E00C5C" w:rsidP="009F11C9">
            <w:pPr>
              <w:pStyle w:val="Listaszerbekezds"/>
              <w:spacing w:after="0" w:line="240" w:lineRule="auto"/>
              <w:ind w:left="0"/>
              <w:rPr>
                <w:rFonts w:ascii="Times New Roman" w:eastAsia="Times New Roman" w:hAnsi="Times New Roman" w:cs="Times New Roman"/>
                <w:lang w:eastAsia="hu-HU"/>
              </w:rPr>
            </w:pPr>
            <w:r w:rsidRPr="008614FA">
              <w:rPr>
                <w:rFonts w:ascii="Times New Roman" w:hAnsi="Times New Roman" w:cs="Times New Roman"/>
                <w:b/>
                <w:iCs/>
              </w:rPr>
              <w:t>Előadás</w:t>
            </w:r>
            <w:r w:rsidRPr="008614FA">
              <w:rPr>
                <w:rFonts w:ascii="Times New Roman" w:hAnsi="Times New Roman" w:cs="Times New Roman"/>
                <w:iCs/>
              </w:rPr>
              <w:t>:</w:t>
            </w:r>
            <w:r w:rsidR="00744DEB" w:rsidRPr="008614FA">
              <w:rPr>
                <w:rFonts w:ascii="Times New Roman" w:hAnsi="Times New Roman" w:cs="Times New Roman"/>
                <w:iCs/>
              </w:rPr>
              <w:t xml:space="preserve"> </w:t>
            </w:r>
            <w:r w:rsidR="009F11C9" w:rsidRPr="008614FA">
              <w:rPr>
                <w:rFonts w:ascii="Times New Roman" w:hAnsi="Times New Roman" w:cs="Times New Roman"/>
              </w:rPr>
              <w:t>Bevezetés, az ökológia és a mérnökökológia tárgya és feladatai. A mérnöki és az ökológiai időbeni skálák összehasonlítása. A mérnök és az ökológus gondolkodásmódja közötti különbség. Az ökológiai rendszerek sajátosságai. Ökológiai alapismeretek, az ökológiai szemléletmód főbb ismérvei. Alapfogalmak, definíciók, fogalmi pontosítások.</w:t>
            </w:r>
          </w:p>
          <w:p w14:paraId="44EBD016" w14:textId="029522A7" w:rsidR="000D3556" w:rsidRPr="008614FA" w:rsidRDefault="009F11C9" w:rsidP="009F11C9">
            <w:pPr>
              <w:pStyle w:val="Listaszerbekezds"/>
              <w:spacing w:after="0" w:line="240" w:lineRule="auto"/>
              <w:ind w:left="0"/>
              <w:rPr>
                <w:rFonts w:ascii="Times New Roman" w:hAnsi="Times New Roman" w:cs="Times New Roman"/>
                <w:iCs/>
              </w:rPr>
            </w:pPr>
            <w:r w:rsidRPr="008614FA">
              <w:rPr>
                <w:rFonts w:ascii="Times New Roman" w:eastAsia="Times New Roman" w:hAnsi="Times New Roman" w:cs="Times New Roman"/>
                <w:lang w:eastAsia="hu-HU"/>
              </w:rPr>
              <w:t>Alapfogalmak, definíciók, fogalmi pontosítások. Ökológiai alapismeretek, az ökológiai szemléletmód főbb ismérvei. Az ökológiai rendszerek sajátosságai. Alkalmazza az ökológiai fogalmakat, Alkalmas az ökológiai rendszerek működésének megértésére. A mérnöki és az ökológiai időbeni skálák összehasonlítása. A mérnök és az ökológus gondolkodásmódja közötti különbség. Képes a mérnöki tevékenységek (tervezés, építés, üzemeltetés) ökológiai hatásainak felmérésére. Féléves feladat ismertetés</w:t>
            </w:r>
            <w:r w:rsidR="00744DEB" w:rsidRPr="008614FA">
              <w:rPr>
                <w:rFonts w:ascii="Times New Roman" w:hAnsi="Times New Roman" w:cs="Times New Roman"/>
                <w:iCs/>
              </w:rPr>
              <w:t xml:space="preserve">. </w:t>
            </w:r>
          </w:p>
          <w:p w14:paraId="259ABDB3" w14:textId="77777777" w:rsidR="00A76993" w:rsidRPr="008614FA" w:rsidRDefault="00A76993" w:rsidP="00A76993">
            <w:pPr>
              <w:rPr>
                <w:rFonts w:eastAsia="Calibri"/>
                <w:iCs/>
                <w:sz w:val="22"/>
                <w:szCs w:val="22"/>
              </w:rPr>
            </w:pPr>
          </w:p>
          <w:p w14:paraId="3C6C5079" w14:textId="2D817AFA" w:rsidR="0058427E" w:rsidRPr="008614FA" w:rsidRDefault="00A76993" w:rsidP="00A568AB">
            <w:pPr>
              <w:rPr>
                <w:iCs/>
                <w:sz w:val="22"/>
                <w:szCs w:val="22"/>
              </w:rPr>
            </w:pPr>
            <w:r w:rsidRPr="008614FA">
              <w:rPr>
                <w:b/>
                <w:bCs/>
                <w:iCs/>
                <w:sz w:val="22"/>
                <w:szCs w:val="22"/>
              </w:rPr>
              <w:t>Gyakorlat</w:t>
            </w:r>
            <w:proofErr w:type="gramStart"/>
            <w:r w:rsidRPr="008614FA">
              <w:rPr>
                <w:bCs/>
                <w:iCs/>
                <w:sz w:val="22"/>
                <w:szCs w:val="22"/>
              </w:rPr>
              <w:t>:</w:t>
            </w:r>
            <w:r w:rsidR="00CA539E" w:rsidRPr="008614FA">
              <w:rPr>
                <w:bCs/>
                <w:iCs/>
                <w:sz w:val="22"/>
                <w:szCs w:val="22"/>
              </w:rPr>
              <w:t xml:space="preserve"> </w:t>
            </w:r>
            <w:r w:rsidR="00593B89" w:rsidRPr="008614FA">
              <w:rPr>
                <w:sz w:val="22"/>
                <w:szCs w:val="22"/>
              </w:rPr>
              <w:t>.</w:t>
            </w:r>
            <w:proofErr w:type="gramEnd"/>
            <w:r w:rsidR="00593B89" w:rsidRPr="008614FA">
              <w:rPr>
                <w:sz w:val="22"/>
                <w:szCs w:val="22"/>
              </w:rPr>
              <w:t xml:space="preserve"> A környezetszennyezés</w:t>
            </w:r>
          </w:p>
        </w:tc>
      </w:tr>
      <w:tr w:rsidR="0055282C" w:rsidRPr="008614FA" w14:paraId="7EABBFCD" w14:textId="77777777" w:rsidTr="004F0BE1">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251D160E" w14:textId="77777777" w:rsidR="0055282C" w:rsidRPr="008614FA" w:rsidRDefault="0055282C" w:rsidP="0018106C">
            <w:pPr>
              <w:jc w:val="center"/>
              <w:rPr>
                <w:iCs/>
                <w:sz w:val="22"/>
                <w:szCs w:val="22"/>
              </w:rPr>
            </w:pPr>
            <w:r w:rsidRPr="008614FA">
              <w:rPr>
                <w:iCs/>
                <w:sz w:val="22"/>
                <w:szCs w:val="22"/>
              </w:rPr>
              <w:t>2.</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44A45C01" w14:textId="77777777" w:rsidR="009F11C9" w:rsidRPr="008614FA" w:rsidRDefault="00E00C5C" w:rsidP="009F11C9">
            <w:pPr>
              <w:pStyle w:val="Listaszerbekezds"/>
              <w:spacing w:after="0" w:line="240" w:lineRule="auto"/>
              <w:ind w:left="0"/>
              <w:rPr>
                <w:rFonts w:ascii="Times New Roman" w:eastAsia="Times New Roman" w:hAnsi="Times New Roman" w:cs="Times New Roman"/>
                <w:lang w:eastAsia="hu-HU"/>
              </w:rPr>
            </w:pPr>
            <w:r w:rsidRPr="008614FA">
              <w:rPr>
                <w:rFonts w:ascii="Times New Roman" w:hAnsi="Times New Roman" w:cs="Times New Roman"/>
                <w:b/>
                <w:iCs/>
              </w:rPr>
              <w:t>Előadás</w:t>
            </w:r>
            <w:r w:rsidRPr="008614FA">
              <w:rPr>
                <w:rFonts w:ascii="Times New Roman" w:hAnsi="Times New Roman" w:cs="Times New Roman"/>
                <w:iCs/>
              </w:rPr>
              <w:t>:</w:t>
            </w:r>
            <w:r w:rsidR="00744DEB" w:rsidRPr="008614FA">
              <w:rPr>
                <w:rFonts w:ascii="Times New Roman" w:hAnsi="Times New Roman" w:cs="Times New Roman"/>
                <w:iCs/>
              </w:rPr>
              <w:t xml:space="preserve"> </w:t>
            </w:r>
            <w:r w:rsidR="009F11C9" w:rsidRPr="008614FA">
              <w:rPr>
                <w:rFonts w:ascii="Times New Roman" w:eastAsia="Times New Roman" w:hAnsi="Times New Roman" w:cs="Times New Roman"/>
                <w:lang w:eastAsia="hu-HU"/>
              </w:rPr>
              <w:t>Ökoszisztéma szolgáltatások – elmélet</w:t>
            </w:r>
          </w:p>
          <w:p w14:paraId="706A69BA" w14:textId="77777777" w:rsidR="009F11C9" w:rsidRPr="008614FA" w:rsidRDefault="009F11C9" w:rsidP="009F11C9">
            <w:pPr>
              <w:pStyle w:val="Listaszerbekezds"/>
              <w:spacing w:after="0" w:line="240" w:lineRule="auto"/>
              <w:ind w:left="0"/>
              <w:rPr>
                <w:rFonts w:ascii="Times New Roman" w:hAnsi="Times New Roman" w:cs="Times New Roman"/>
              </w:rPr>
            </w:pPr>
            <w:r w:rsidRPr="008614FA">
              <w:rPr>
                <w:rFonts w:ascii="Times New Roman" w:hAnsi="Times New Roman" w:cs="Times New Roman"/>
              </w:rPr>
              <w:t xml:space="preserve">Abiotikus és </w:t>
            </w:r>
            <w:proofErr w:type="spellStart"/>
            <w:r w:rsidRPr="008614FA">
              <w:rPr>
                <w:rFonts w:ascii="Times New Roman" w:hAnsi="Times New Roman" w:cs="Times New Roman"/>
              </w:rPr>
              <w:t>biotikus</w:t>
            </w:r>
            <w:proofErr w:type="spellEnd"/>
            <w:r w:rsidRPr="008614FA">
              <w:rPr>
                <w:rFonts w:ascii="Times New Roman" w:hAnsi="Times New Roman" w:cs="Times New Roman"/>
              </w:rPr>
              <w:t xml:space="preserve"> környezeti tényezők. A fontosabb elemciklusok.</w:t>
            </w:r>
          </w:p>
          <w:p w14:paraId="3D66FCD5" w14:textId="77777777" w:rsidR="009F11C9" w:rsidRPr="008614FA" w:rsidRDefault="009F11C9" w:rsidP="009F11C9">
            <w:pPr>
              <w:pStyle w:val="Listaszerbekezds"/>
              <w:spacing w:after="0" w:line="240" w:lineRule="auto"/>
              <w:ind w:left="0"/>
              <w:rPr>
                <w:rFonts w:ascii="Times New Roman" w:hAnsi="Times New Roman" w:cs="Times New Roman"/>
              </w:rPr>
            </w:pPr>
            <w:r w:rsidRPr="008614FA">
              <w:rPr>
                <w:rFonts w:ascii="Times New Roman" w:hAnsi="Times New Roman" w:cs="Times New Roman"/>
              </w:rPr>
              <w:t>A populációk térbeli és időbeli tulajdonságai</w:t>
            </w:r>
          </w:p>
          <w:p w14:paraId="32FE3F63" w14:textId="77777777" w:rsidR="009F11C9" w:rsidRPr="008614FA" w:rsidRDefault="009F11C9" w:rsidP="009F11C9">
            <w:pPr>
              <w:pStyle w:val="Listaszerbekezds"/>
              <w:spacing w:after="0" w:line="240" w:lineRule="auto"/>
              <w:ind w:left="0"/>
              <w:rPr>
                <w:rFonts w:ascii="Times New Roman" w:eastAsia="Times New Roman" w:hAnsi="Times New Roman" w:cs="Times New Roman"/>
                <w:lang w:eastAsia="hu-HU"/>
              </w:rPr>
            </w:pPr>
            <w:r w:rsidRPr="008614FA">
              <w:rPr>
                <w:rFonts w:ascii="Times New Roman" w:hAnsi="Times New Roman" w:cs="Times New Roman"/>
              </w:rPr>
              <w:t xml:space="preserve">Kölcsönhatások a populációk között. A </w:t>
            </w:r>
            <w:proofErr w:type="spellStart"/>
            <w:r w:rsidRPr="008614FA">
              <w:rPr>
                <w:rFonts w:ascii="Times New Roman" w:hAnsi="Times New Roman" w:cs="Times New Roman"/>
              </w:rPr>
              <w:t>bioindikáció</w:t>
            </w:r>
            <w:proofErr w:type="spellEnd"/>
          </w:p>
          <w:p w14:paraId="5ED281CB" w14:textId="77777777" w:rsidR="009F11C9" w:rsidRPr="008614FA" w:rsidRDefault="009F11C9" w:rsidP="009F11C9">
            <w:pPr>
              <w:pStyle w:val="Listaszerbekezds"/>
              <w:spacing w:after="0" w:line="240" w:lineRule="auto"/>
              <w:ind w:left="0"/>
              <w:rPr>
                <w:rFonts w:ascii="Times New Roman" w:hAnsi="Times New Roman" w:cs="Times New Roman"/>
              </w:rPr>
            </w:pPr>
            <w:r w:rsidRPr="008614FA">
              <w:rPr>
                <w:rFonts w:ascii="Times New Roman" w:hAnsi="Times New Roman" w:cs="Times New Roman"/>
              </w:rPr>
              <w:t>Életviteli stratégiák</w:t>
            </w:r>
          </w:p>
          <w:p w14:paraId="4CCA37DD" w14:textId="77777777" w:rsidR="009F11C9" w:rsidRPr="008614FA" w:rsidRDefault="009F11C9" w:rsidP="009F11C9">
            <w:pPr>
              <w:pStyle w:val="Listaszerbekezds"/>
              <w:spacing w:after="0"/>
              <w:ind w:left="0"/>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 xml:space="preserve">Az </w:t>
            </w:r>
            <w:proofErr w:type="spellStart"/>
            <w:r w:rsidRPr="008614FA">
              <w:rPr>
                <w:rFonts w:ascii="Times New Roman" w:eastAsia="Times New Roman" w:hAnsi="Times New Roman" w:cs="Times New Roman"/>
                <w:lang w:eastAsia="hu-HU"/>
              </w:rPr>
              <w:t>agroökológiai</w:t>
            </w:r>
            <w:proofErr w:type="spellEnd"/>
            <w:r w:rsidRPr="008614FA">
              <w:rPr>
                <w:rFonts w:ascii="Times New Roman" w:eastAsia="Times New Roman" w:hAnsi="Times New Roman" w:cs="Times New Roman"/>
                <w:lang w:eastAsia="hu-HU"/>
              </w:rPr>
              <w:t xml:space="preserve"> rendszerek egyensúlyának megőrzése, helyreállításának</w:t>
            </w:r>
          </w:p>
          <w:p w14:paraId="04CE0170" w14:textId="77777777" w:rsidR="009F11C9" w:rsidRPr="008614FA" w:rsidRDefault="009F11C9" w:rsidP="009F11C9">
            <w:pPr>
              <w:pStyle w:val="Listaszerbekezds"/>
              <w:spacing w:after="0" w:line="240" w:lineRule="auto"/>
              <w:ind w:left="0"/>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lehetőségei.</w:t>
            </w:r>
          </w:p>
          <w:p w14:paraId="28D62860" w14:textId="77777777" w:rsidR="00A76993" w:rsidRPr="008614FA" w:rsidRDefault="00A76993" w:rsidP="00A76993">
            <w:pPr>
              <w:rPr>
                <w:rFonts w:eastAsia="Calibri"/>
                <w:iCs/>
                <w:sz w:val="22"/>
                <w:szCs w:val="22"/>
              </w:rPr>
            </w:pPr>
          </w:p>
          <w:p w14:paraId="79B242CD" w14:textId="77777777" w:rsidR="00593B89" w:rsidRPr="008614FA" w:rsidRDefault="00A76993" w:rsidP="00593B89">
            <w:pPr>
              <w:pStyle w:val="Listaszerbekezds"/>
              <w:spacing w:after="0" w:line="240" w:lineRule="auto"/>
              <w:ind w:left="0"/>
              <w:rPr>
                <w:rFonts w:ascii="Times New Roman" w:hAnsi="Times New Roman" w:cs="Times New Roman"/>
              </w:rPr>
            </w:pPr>
            <w:r w:rsidRPr="008614FA">
              <w:rPr>
                <w:rFonts w:ascii="Times New Roman" w:hAnsi="Times New Roman" w:cs="Times New Roman"/>
                <w:b/>
                <w:bCs/>
                <w:iCs/>
              </w:rPr>
              <w:t>Gyakorlat</w:t>
            </w:r>
            <w:r w:rsidRPr="008614FA">
              <w:rPr>
                <w:rFonts w:ascii="Times New Roman" w:hAnsi="Times New Roman" w:cs="Times New Roman"/>
                <w:bCs/>
                <w:iCs/>
              </w:rPr>
              <w:t>:</w:t>
            </w:r>
            <w:r w:rsidR="00593B89" w:rsidRPr="008614FA">
              <w:rPr>
                <w:rFonts w:ascii="Times New Roman" w:hAnsi="Times New Roman" w:cs="Times New Roman"/>
                <w:bCs/>
                <w:iCs/>
              </w:rPr>
              <w:t xml:space="preserve"> </w:t>
            </w:r>
            <w:proofErr w:type="spellStart"/>
            <w:r w:rsidR="00593B89" w:rsidRPr="008614FA">
              <w:rPr>
                <w:rFonts w:ascii="Times New Roman" w:hAnsi="Times New Roman" w:cs="Times New Roman"/>
              </w:rPr>
              <w:t>Aszpektusok</w:t>
            </w:r>
            <w:proofErr w:type="spellEnd"/>
            <w:r w:rsidR="00593B89" w:rsidRPr="008614FA">
              <w:rPr>
                <w:rFonts w:ascii="Times New Roman" w:hAnsi="Times New Roman" w:cs="Times New Roman"/>
              </w:rPr>
              <w:t xml:space="preserve">, szukcesszió, </w:t>
            </w:r>
            <w:proofErr w:type="spellStart"/>
            <w:r w:rsidR="00593B89" w:rsidRPr="008614FA">
              <w:rPr>
                <w:rFonts w:ascii="Times New Roman" w:hAnsi="Times New Roman" w:cs="Times New Roman"/>
              </w:rPr>
              <w:t>eutrofizáció</w:t>
            </w:r>
            <w:proofErr w:type="spellEnd"/>
            <w:r w:rsidR="00593B89" w:rsidRPr="008614FA">
              <w:rPr>
                <w:rFonts w:ascii="Times New Roman" w:hAnsi="Times New Roman" w:cs="Times New Roman"/>
              </w:rPr>
              <w:t xml:space="preserve"> stb. A populációk változásai. </w:t>
            </w:r>
            <w:proofErr w:type="spellStart"/>
            <w:r w:rsidR="00593B89" w:rsidRPr="008614FA">
              <w:rPr>
                <w:rFonts w:ascii="Times New Roman" w:hAnsi="Times New Roman" w:cs="Times New Roman"/>
              </w:rPr>
              <w:t>Predáció</w:t>
            </w:r>
            <w:proofErr w:type="spellEnd"/>
            <w:r w:rsidR="00593B89" w:rsidRPr="008614FA">
              <w:rPr>
                <w:rFonts w:ascii="Times New Roman" w:hAnsi="Times New Roman" w:cs="Times New Roman"/>
              </w:rPr>
              <w:t>, szimbiózis, parazitizmus stb.</w:t>
            </w:r>
          </w:p>
          <w:p w14:paraId="3AD7AA44" w14:textId="46B9A497" w:rsidR="0058427E" w:rsidRPr="008614FA" w:rsidRDefault="00593B89" w:rsidP="00593B89">
            <w:pPr>
              <w:rPr>
                <w:rFonts w:eastAsia="Calibri"/>
                <w:iCs/>
                <w:sz w:val="22"/>
                <w:szCs w:val="22"/>
              </w:rPr>
            </w:pPr>
            <w:r w:rsidRPr="008614FA">
              <w:rPr>
                <w:sz w:val="22"/>
                <w:szCs w:val="22"/>
              </w:rPr>
              <w:t>Az ökológiai lábnyom fogalma, és jelentősége. Az ökológiai lábnyom kiszámításának módszertana. A hallgatók bemutatják a saját ökológiai lábnyomuk kiszámítását</w:t>
            </w:r>
          </w:p>
        </w:tc>
      </w:tr>
      <w:tr w:rsidR="0055282C" w:rsidRPr="008614FA" w14:paraId="0A2FF7AC" w14:textId="77777777" w:rsidTr="004F0BE1">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1DEA1828" w14:textId="77777777" w:rsidR="0055282C" w:rsidRPr="008614FA" w:rsidRDefault="0055282C" w:rsidP="0018106C">
            <w:pPr>
              <w:jc w:val="center"/>
              <w:rPr>
                <w:iCs/>
                <w:sz w:val="22"/>
                <w:szCs w:val="22"/>
              </w:rPr>
            </w:pPr>
            <w:r w:rsidRPr="008614FA">
              <w:rPr>
                <w:iCs/>
                <w:sz w:val="22"/>
                <w:szCs w:val="22"/>
              </w:rPr>
              <w:lastRenderedPageBreak/>
              <w:t>3.</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1BD16D53" w14:textId="77777777" w:rsidR="009F11C9" w:rsidRPr="008614FA" w:rsidRDefault="00E00C5C" w:rsidP="009F11C9">
            <w:pPr>
              <w:pStyle w:val="Listaszerbekezds"/>
              <w:spacing w:after="0"/>
              <w:ind w:left="0"/>
              <w:rPr>
                <w:rFonts w:ascii="Times New Roman" w:eastAsia="Times New Roman" w:hAnsi="Times New Roman" w:cs="Times New Roman"/>
                <w:b/>
                <w:bCs/>
                <w:lang w:eastAsia="hu-HU"/>
              </w:rPr>
            </w:pPr>
            <w:r w:rsidRPr="008614FA">
              <w:rPr>
                <w:rFonts w:ascii="Times New Roman" w:eastAsia="Times New Roman" w:hAnsi="Times New Roman" w:cs="Times New Roman"/>
                <w:b/>
                <w:bCs/>
                <w:lang w:eastAsia="hu-HU"/>
              </w:rPr>
              <w:t>Előadás:</w:t>
            </w:r>
            <w:r w:rsidR="00744DEB" w:rsidRPr="008614FA">
              <w:rPr>
                <w:rFonts w:ascii="Times New Roman" w:eastAsia="Times New Roman" w:hAnsi="Times New Roman" w:cs="Times New Roman"/>
                <w:b/>
                <w:bCs/>
                <w:lang w:eastAsia="hu-HU"/>
              </w:rPr>
              <w:t xml:space="preserve"> </w:t>
            </w:r>
            <w:proofErr w:type="spellStart"/>
            <w:r w:rsidR="009F11C9" w:rsidRPr="008614FA">
              <w:rPr>
                <w:rFonts w:ascii="Times New Roman" w:eastAsia="Times New Roman" w:hAnsi="Times New Roman" w:cs="Times New Roman"/>
                <w:lang w:eastAsia="hu-HU"/>
              </w:rPr>
              <w:t>Hidroökológiai</w:t>
            </w:r>
            <w:proofErr w:type="spellEnd"/>
            <w:r w:rsidR="009F11C9" w:rsidRPr="008614FA">
              <w:rPr>
                <w:rFonts w:ascii="Times New Roman" w:eastAsia="Times New Roman" w:hAnsi="Times New Roman" w:cs="Times New Roman"/>
                <w:lang w:eastAsia="hu-HU"/>
              </w:rPr>
              <w:t xml:space="preserve"> alapok.</w:t>
            </w:r>
            <w:r w:rsidR="009F11C9" w:rsidRPr="008614FA">
              <w:rPr>
                <w:rFonts w:ascii="Times New Roman" w:eastAsia="Times New Roman" w:hAnsi="Times New Roman" w:cs="Times New Roman"/>
                <w:b/>
                <w:bCs/>
                <w:lang w:eastAsia="hu-HU"/>
              </w:rPr>
              <w:t xml:space="preserve"> A víztestek típusai A vízi és vizes élőhelyek ökológiája.</w:t>
            </w:r>
          </w:p>
          <w:p w14:paraId="4C5BD0B5" w14:textId="77777777" w:rsidR="009F11C9" w:rsidRPr="008614FA" w:rsidRDefault="009F11C9" w:rsidP="009F11C9">
            <w:pPr>
              <w:pStyle w:val="Listaszerbekezds"/>
              <w:spacing w:after="0"/>
              <w:ind w:left="0"/>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Természetközeli szennyvízkezelés</w:t>
            </w:r>
          </w:p>
          <w:p w14:paraId="79629B7F" w14:textId="77777777" w:rsidR="009F11C9" w:rsidRPr="008614FA" w:rsidRDefault="009F11C9" w:rsidP="009F11C9">
            <w:pPr>
              <w:pStyle w:val="Listaszerbekezds"/>
              <w:spacing w:after="0"/>
              <w:ind w:left="0"/>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A vízi és vizes élőhelyek rehabilitációja</w:t>
            </w:r>
          </w:p>
          <w:p w14:paraId="56F45EFB" w14:textId="77777777" w:rsidR="009F11C9" w:rsidRPr="008614FA" w:rsidRDefault="009F11C9" w:rsidP="009F11C9">
            <w:pPr>
              <w:pStyle w:val="Listaszerbekezds"/>
              <w:spacing w:after="0"/>
              <w:ind w:left="0"/>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 xml:space="preserve">A </w:t>
            </w:r>
            <w:proofErr w:type="spellStart"/>
            <w:r w:rsidRPr="008614FA">
              <w:rPr>
                <w:rFonts w:ascii="Times New Roman" w:eastAsia="Times New Roman" w:hAnsi="Times New Roman" w:cs="Times New Roman"/>
                <w:lang w:eastAsia="hu-HU"/>
              </w:rPr>
              <w:t>bioindikáció</w:t>
            </w:r>
            <w:proofErr w:type="spellEnd"/>
            <w:r w:rsidRPr="008614FA">
              <w:rPr>
                <w:rFonts w:ascii="Times New Roman" w:eastAsia="Times New Roman" w:hAnsi="Times New Roman" w:cs="Times New Roman"/>
                <w:lang w:eastAsia="hu-HU"/>
              </w:rPr>
              <w:t xml:space="preserve"> alkalmazása a környezetminősítésben</w:t>
            </w:r>
          </w:p>
          <w:p w14:paraId="38AD7399" w14:textId="77ECA928" w:rsidR="000D3556" w:rsidRPr="008614FA" w:rsidRDefault="009F11C9" w:rsidP="009F11C9">
            <w:pPr>
              <w:pStyle w:val="Listaszerbekezds"/>
              <w:spacing w:after="0"/>
              <w:ind w:left="0"/>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Ökológiai alkalmazások a szennyvíztisztításban</w:t>
            </w:r>
            <w:r w:rsidR="00744DEB" w:rsidRPr="008614FA">
              <w:rPr>
                <w:rFonts w:ascii="Times New Roman" w:eastAsia="Times New Roman" w:hAnsi="Times New Roman" w:cs="Times New Roman"/>
                <w:lang w:eastAsia="hu-HU"/>
              </w:rPr>
              <w:t>.</w:t>
            </w:r>
          </w:p>
          <w:p w14:paraId="71388FD8" w14:textId="77777777" w:rsidR="00CA539E" w:rsidRPr="008614FA" w:rsidRDefault="00CA539E" w:rsidP="0018106C">
            <w:pPr>
              <w:rPr>
                <w:iCs/>
                <w:color w:val="0D0D0D"/>
                <w:sz w:val="22"/>
                <w:szCs w:val="22"/>
              </w:rPr>
            </w:pPr>
          </w:p>
          <w:p w14:paraId="21F33474" w14:textId="3C076078" w:rsidR="00CA539E" w:rsidRPr="008614FA" w:rsidRDefault="00CA539E" w:rsidP="007F3E96">
            <w:pPr>
              <w:rPr>
                <w:rFonts w:eastAsia="Calibri"/>
                <w:iCs/>
                <w:sz w:val="22"/>
                <w:szCs w:val="22"/>
              </w:rPr>
            </w:pPr>
            <w:r w:rsidRPr="008614FA">
              <w:rPr>
                <w:b/>
                <w:bCs/>
                <w:iCs/>
                <w:sz w:val="22"/>
                <w:szCs w:val="22"/>
              </w:rPr>
              <w:t>Gyakorlat</w:t>
            </w:r>
            <w:r w:rsidR="00A568AB" w:rsidRPr="008614FA">
              <w:rPr>
                <w:bCs/>
                <w:iCs/>
                <w:sz w:val="22"/>
                <w:szCs w:val="22"/>
              </w:rPr>
              <w:t xml:space="preserve">: </w:t>
            </w:r>
            <w:r w:rsidR="00593B89" w:rsidRPr="008614FA">
              <w:rPr>
                <w:sz w:val="22"/>
                <w:szCs w:val="22"/>
              </w:rPr>
              <w:t>R és K stratégák. A Malthus elv</w:t>
            </w:r>
          </w:p>
        </w:tc>
      </w:tr>
      <w:tr w:rsidR="0055282C" w:rsidRPr="008614FA" w14:paraId="625DB299" w14:textId="77777777" w:rsidTr="004F0BE1">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6D3D376E" w14:textId="77777777" w:rsidR="0055282C" w:rsidRPr="008614FA" w:rsidRDefault="0055282C" w:rsidP="0018106C">
            <w:pPr>
              <w:jc w:val="center"/>
              <w:rPr>
                <w:iCs/>
                <w:sz w:val="22"/>
                <w:szCs w:val="22"/>
              </w:rPr>
            </w:pPr>
            <w:r w:rsidRPr="008614FA">
              <w:rPr>
                <w:iCs/>
                <w:sz w:val="22"/>
                <w:szCs w:val="22"/>
              </w:rPr>
              <w:t>4.</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6E1A57EE" w14:textId="77777777" w:rsidR="009F11C9" w:rsidRPr="008614FA" w:rsidRDefault="00E00C5C" w:rsidP="009F11C9">
            <w:pPr>
              <w:pStyle w:val="Listaszerbekezds"/>
              <w:spacing w:after="0" w:line="240" w:lineRule="auto"/>
              <w:ind w:left="0"/>
              <w:rPr>
                <w:rFonts w:ascii="Times New Roman" w:hAnsi="Times New Roman" w:cs="Times New Roman"/>
              </w:rPr>
            </w:pPr>
            <w:r w:rsidRPr="008614FA">
              <w:rPr>
                <w:rFonts w:ascii="Times New Roman" w:hAnsi="Times New Roman" w:cs="Times New Roman"/>
                <w:b/>
                <w:bCs/>
                <w:iCs/>
              </w:rPr>
              <w:t>Előadás</w:t>
            </w:r>
            <w:r w:rsidRPr="008614FA">
              <w:rPr>
                <w:rFonts w:ascii="Times New Roman" w:hAnsi="Times New Roman" w:cs="Times New Roman"/>
                <w:bCs/>
                <w:iCs/>
              </w:rPr>
              <w:t>:</w:t>
            </w:r>
            <w:r w:rsidR="00744DEB" w:rsidRPr="008614FA">
              <w:rPr>
                <w:rFonts w:ascii="Times New Roman" w:hAnsi="Times New Roman" w:cs="Times New Roman"/>
                <w:iCs/>
                <w:color w:val="0D0D0D"/>
              </w:rPr>
              <w:t xml:space="preserve"> </w:t>
            </w:r>
            <w:r w:rsidR="009F11C9" w:rsidRPr="008614FA">
              <w:rPr>
                <w:rFonts w:ascii="Times New Roman" w:hAnsi="Times New Roman" w:cs="Times New Roman"/>
              </w:rPr>
              <w:t>Természetközeli árvízvédelem - Ártéri gazdálkodás</w:t>
            </w:r>
          </w:p>
          <w:p w14:paraId="03AC261F" w14:textId="77777777" w:rsidR="009F11C9" w:rsidRPr="008614FA" w:rsidRDefault="009F11C9" w:rsidP="009F11C9">
            <w:pPr>
              <w:pStyle w:val="Listaszerbekezds"/>
              <w:spacing w:after="0" w:line="240" w:lineRule="auto"/>
              <w:ind w:left="0"/>
              <w:rPr>
                <w:rFonts w:ascii="Times New Roman" w:hAnsi="Times New Roman" w:cs="Times New Roman"/>
              </w:rPr>
            </w:pPr>
            <w:r w:rsidRPr="008614FA">
              <w:rPr>
                <w:rFonts w:ascii="Times New Roman" w:hAnsi="Times New Roman" w:cs="Times New Roman"/>
              </w:rPr>
              <w:t>A talajvíz fogyasztói, a vizes élőhelyek - elmélet és esettanulmányok</w:t>
            </w:r>
          </w:p>
          <w:p w14:paraId="7E3F3306" w14:textId="77777777" w:rsidR="009F11C9" w:rsidRPr="008614FA" w:rsidRDefault="009F11C9" w:rsidP="009F11C9">
            <w:pPr>
              <w:pStyle w:val="Listaszerbekezds"/>
              <w:spacing w:after="0" w:line="240" w:lineRule="auto"/>
              <w:ind w:left="0"/>
              <w:rPr>
                <w:rFonts w:ascii="Times New Roman" w:hAnsi="Times New Roman" w:cs="Times New Roman"/>
              </w:rPr>
            </w:pPr>
            <w:r w:rsidRPr="008614FA">
              <w:rPr>
                <w:rFonts w:ascii="Times New Roman" w:hAnsi="Times New Roman" w:cs="Times New Roman"/>
              </w:rPr>
              <w:t>A hulladéklerakás, és a biológiai hulladékkezelés ökológiai vonatkozásai</w:t>
            </w:r>
          </w:p>
          <w:p w14:paraId="60846EC5" w14:textId="1D3B59A8" w:rsidR="0055282C" w:rsidRPr="008614FA" w:rsidRDefault="009F11C9" w:rsidP="009F11C9">
            <w:pPr>
              <w:rPr>
                <w:iCs/>
                <w:color w:val="0D0D0D"/>
                <w:sz w:val="22"/>
                <w:szCs w:val="22"/>
              </w:rPr>
            </w:pPr>
            <w:r w:rsidRPr="008614FA">
              <w:rPr>
                <w:sz w:val="22"/>
                <w:szCs w:val="22"/>
              </w:rPr>
              <w:t xml:space="preserve">A </w:t>
            </w:r>
            <w:r w:rsidR="00593B89" w:rsidRPr="008614FA">
              <w:rPr>
                <w:sz w:val="22"/>
                <w:szCs w:val="22"/>
              </w:rPr>
              <w:t>szárazföldi (</w:t>
            </w:r>
            <w:proofErr w:type="spellStart"/>
            <w:r w:rsidRPr="008614FA">
              <w:rPr>
                <w:sz w:val="22"/>
                <w:szCs w:val="22"/>
              </w:rPr>
              <w:t>terresztris</w:t>
            </w:r>
            <w:proofErr w:type="spellEnd"/>
            <w:r w:rsidR="00593B89" w:rsidRPr="008614FA">
              <w:rPr>
                <w:sz w:val="22"/>
                <w:szCs w:val="22"/>
              </w:rPr>
              <w:t>)</w:t>
            </w:r>
            <w:r w:rsidRPr="008614FA">
              <w:rPr>
                <w:sz w:val="22"/>
                <w:szCs w:val="22"/>
              </w:rPr>
              <w:t xml:space="preserve"> élőhelyek rehabilitációja és ökológiai kezelése</w:t>
            </w:r>
            <w:r w:rsidR="00744DEB" w:rsidRPr="008614FA">
              <w:rPr>
                <w:iCs/>
                <w:color w:val="0D0D0D"/>
                <w:sz w:val="22"/>
                <w:szCs w:val="22"/>
              </w:rPr>
              <w:t>.</w:t>
            </w:r>
          </w:p>
          <w:p w14:paraId="539A667D" w14:textId="51C45F52" w:rsidR="00CA539E" w:rsidRPr="007F5E74" w:rsidRDefault="007F5E74" w:rsidP="0018106C">
            <w:pPr>
              <w:rPr>
                <w:b/>
                <w:bCs/>
                <w:iCs/>
                <w:color w:val="0D0D0D"/>
                <w:sz w:val="22"/>
                <w:szCs w:val="22"/>
              </w:rPr>
            </w:pPr>
            <w:proofErr w:type="spellStart"/>
            <w:r w:rsidRPr="007F5E74">
              <w:rPr>
                <w:b/>
                <w:bCs/>
                <w:iCs/>
                <w:color w:val="0D0D0D"/>
                <w:sz w:val="22"/>
                <w:szCs w:val="22"/>
              </w:rPr>
              <w:t>Zh</w:t>
            </w:r>
            <w:proofErr w:type="spellEnd"/>
          </w:p>
          <w:p w14:paraId="687EC16D" w14:textId="77777777" w:rsidR="00593B89" w:rsidRPr="008614FA" w:rsidRDefault="00CA539E" w:rsidP="00593B89">
            <w:pPr>
              <w:pStyle w:val="Listaszerbekezds"/>
              <w:spacing w:after="0" w:line="240" w:lineRule="auto"/>
              <w:ind w:left="0"/>
              <w:rPr>
                <w:rFonts w:ascii="Times New Roman" w:hAnsi="Times New Roman" w:cs="Times New Roman"/>
              </w:rPr>
            </w:pPr>
            <w:r w:rsidRPr="008614FA">
              <w:rPr>
                <w:rFonts w:ascii="Times New Roman" w:hAnsi="Times New Roman" w:cs="Times New Roman"/>
                <w:bCs/>
                <w:iCs/>
              </w:rPr>
              <w:t xml:space="preserve">Gyakorlat: </w:t>
            </w:r>
            <w:r w:rsidR="00593B89" w:rsidRPr="008614FA">
              <w:rPr>
                <w:rFonts w:ascii="Times New Roman" w:hAnsi="Times New Roman" w:cs="Times New Roman"/>
              </w:rPr>
              <w:t>Növényi növekedés és biomassza változás talajtípusok, fényviszonyok, hőmérséklet függvényében</w:t>
            </w:r>
          </w:p>
          <w:p w14:paraId="655AAAF7" w14:textId="61CF65B0" w:rsidR="0058427E" w:rsidRPr="008614FA" w:rsidRDefault="00593B89" w:rsidP="00593B89">
            <w:pPr>
              <w:rPr>
                <w:sz w:val="22"/>
                <w:szCs w:val="22"/>
              </w:rPr>
            </w:pPr>
            <w:r w:rsidRPr="008614FA">
              <w:rPr>
                <w:sz w:val="22"/>
                <w:szCs w:val="22"/>
              </w:rPr>
              <w:t>A biodiverzitás.</w:t>
            </w:r>
          </w:p>
        </w:tc>
      </w:tr>
      <w:tr w:rsidR="0055282C" w:rsidRPr="008614FA" w14:paraId="0BEA6067" w14:textId="77777777" w:rsidTr="004F0BE1">
        <w:trPr>
          <w:trHeight w:val="418"/>
        </w:trPr>
        <w:tc>
          <w:tcPr>
            <w:tcW w:w="1129" w:type="dxa"/>
            <w:tcBorders>
              <w:top w:val="single" w:sz="4" w:space="0" w:color="auto"/>
              <w:left w:val="single" w:sz="4" w:space="0" w:color="auto"/>
              <w:bottom w:val="single" w:sz="4" w:space="0" w:color="auto"/>
              <w:right w:val="single" w:sz="4" w:space="0" w:color="auto"/>
            </w:tcBorders>
            <w:vAlign w:val="center"/>
          </w:tcPr>
          <w:p w14:paraId="3F9994DD" w14:textId="77777777" w:rsidR="0055282C" w:rsidRPr="008614FA" w:rsidRDefault="0055282C" w:rsidP="0018106C">
            <w:pPr>
              <w:jc w:val="center"/>
              <w:rPr>
                <w:iCs/>
                <w:sz w:val="22"/>
                <w:szCs w:val="22"/>
              </w:rPr>
            </w:pPr>
            <w:r w:rsidRPr="008614FA">
              <w:rPr>
                <w:iCs/>
                <w:sz w:val="22"/>
                <w:szCs w:val="22"/>
              </w:rPr>
              <w:t>5.</w:t>
            </w:r>
          </w:p>
        </w:tc>
        <w:tc>
          <w:tcPr>
            <w:tcW w:w="7727" w:type="dxa"/>
            <w:gridSpan w:val="4"/>
            <w:tcBorders>
              <w:top w:val="single" w:sz="4" w:space="0" w:color="auto"/>
              <w:left w:val="single" w:sz="4" w:space="0" w:color="auto"/>
              <w:bottom w:val="single" w:sz="4" w:space="0" w:color="auto"/>
              <w:right w:val="single" w:sz="4" w:space="0" w:color="auto"/>
            </w:tcBorders>
            <w:vAlign w:val="center"/>
          </w:tcPr>
          <w:p w14:paraId="091A4795" w14:textId="77777777" w:rsidR="00593B89" w:rsidRPr="008614FA" w:rsidRDefault="00E00C5C" w:rsidP="00593B89">
            <w:pPr>
              <w:pStyle w:val="Listaszerbekezds"/>
              <w:spacing w:after="0" w:line="240" w:lineRule="auto"/>
              <w:ind w:left="0"/>
              <w:rPr>
                <w:rFonts w:ascii="Times New Roman" w:hAnsi="Times New Roman" w:cs="Times New Roman"/>
              </w:rPr>
            </w:pPr>
            <w:r w:rsidRPr="008614FA">
              <w:rPr>
                <w:rFonts w:ascii="Times New Roman" w:hAnsi="Times New Roman" w:cs="Times New Roman"/>
                <w:b/>
                <w:bCs/>
                <w:iCs/>
              </w:rPr>
              <w:t>Előadás</w:t>
            </w:r>
            <w:r w:rsidRPr="008614FA">
              <w:rPr>
                <w:rFonts w:ascii="Times New Roman" w:hAnsi="Times New Roman" w:cs="Times New Roman"/>
                <w:bCs/>
                <w:iCs/>
              </w:rPr>
              <w:t>:</w:t>
            </w:r>
            <w:r w:rsidR="00744DEB" w:rsidRPr="008614FA">
              <w:rPr>
                <w:rFonts w:ascii="Times New Roman" w:hAnsi="Times New Roman" w:cs="Times New Roman"/>
                <w:iCs/>
                <w:color w:val="0D0D0D"/>
              </w:rPr>
              <w:t xml:space="preserve"> </w:t>
            </w:r>
            <w:r w:rsidR="00593B89" w:rsidRPr="008614FA">
              <w:rPr>
                <w:rFonts w:ascii="Times New Roman" w:hAnsi="Times New Roman" w:cs="Times New Roman"/>
              </w:rPr>
              <w:t>A klímaváltozás hatásai az agrártermelésre, az alkalmazkodás lehetőségei.</w:t>
            </w:r>
          </w:p>
          <w:p w14:paraId="01F0B0BD" w14:textId="16B02DC4" w:rsidR="0055282C" w:rsidRPr="008614FA" w:rsidRDefault="00593B89" w:rsidP="00593B89">
            <w:pPr>
              <w:pStyle w:val="Listaszerbekezds"/>
              <w:spacing w:after="0"/>
              <w:ind w:left="0"/>
              <w:rPr>
                <w:rFonts w:ascii="Times New Roman" w:hAnsi="Times New Roman" w:cs="Times New Roman"/>
                <w:iCs/>
                <w:color w:val="0D0D0D"/>
              </w:rPr>
            </w:pPr>
            <w:r w:rsidRPr="008614FA">
              <w:rPr>
                <w:rFonts w:ascii="Times New Roman" w:hAnsi="Times New Roman" w:cs="Times New Roman"/>
              </w:rPr>
              <w:t>A Fenntartható és különböző szintű termesztéstechnológiai modellek és a növénytermesztési tér kölcsönhatásai.</w:t>
            </w:r>
          </w:p>
          <w:p w14:paraId="4C3BA766" w14:textId="77777777" w:rsidR="007F5E74" w:rsidRDefault="007F5E74" w:rsidP="00593B89">
            <w:pPr>
              <w:pStyle w:val="Listaszerbekezds"/>
              <w:spacing w:after="0" w:line="240" w:lineRule="auto"/>
              <w:ind w:left="0"/>
              <w:rPr>
                <w:rFonts w:ascii="Times New Roman" w:hAnsi="Times New Roman" w:cs="Times New Roman"/>
                <w:b/>
                <w:bCs/>
                <w:iCs/>
              </w:rPr>
            </w:pPr>
          </w:p>
          <w:p w14:paraId="30EBEB91" w14:textId="07FB3C0E" w:rsidR="00593B89" w:rsidRPr="008614FA" w:rsidRDefault="00A76993" w:rsidP="00593B89">
            <w:pPr>
              <w:pStyle w:val="Listaszerbekezds"/>
              <w:spacing w:after="0" w:line="240" w:lineRule="auto"/>
              <w:ind w:left="0"/>
              <w:rPr>
                <w:rFonts w:ascii="Times New Roman" w:hAnsi="Times New Roman" w:cs="Times New Roman"/>
              </w:rPr>
            </w:pPr>
            <w:r w:rsidRPr="008614FA">
              <w:rPr>
                <w:rFonts w:ascii="Times New Roman" w:hAnsi="Times New Roman" w:cs="Times New Roman"/>
                <w:b/>
                <w:bCs/>
                <w:iCs/>
              </w:rPr>
              <w:t>Gyakorlat</w:t>
            </w:r>
            <w:r w:rsidR="00593B89" w:rsidRPr="008614FA">
              <w:rPr>
                <w:rFonts w:ascii="Times New Roman" w:hAnsi="Times New Roman" w:cs="Times New Roman"/>
                <w:b/>
                <w:bCs/>
                <w:iCs/>
              </w:rPr>
              <w:t xml:space="preserve">: </w:t>
            </w:r>
            <w:r w:rsidR="00593B89" w:rsidRPr="008614FA">
              <w:rPr>
                <w:rFonts w:ascii="Times New Roman" w:hAnsi="Times New Roman" w:cs="Times New Roman"/>
              </w:rPr>
              <w:t>A biológiai szennyvíztisztítás ökológiája.</w:t>
            </w:r>
          </w:p>
          <w:p w14:paraId="18CD02A0" w14:textId="65B8ED5E" w:rsidR="00A76993" w:rsidRPr="008614FA" w:rsidRDefault="00593B89" w:rsidP="00593B89">
            <w:pPr>
              <w:rPr>
                <w:rFonts w:eastAsia="Calibri"/>
                <w:iCs/>
                <w:sz w:val="22"/>
                <w:szCs w:val="22"/>
              </w:rPr>
            </w:pPr>
            <w:r w:rsidRPr="008614FA">
              <w:rPr>
                <w:sz w:val="22"/>
                <w:szCs w:val="22"/>
              </w:rPr>
              <w:t>Természetközeli módszerek. A mesterséges vizes élőhelyek kezelése</w:t>
            </w:r>
          </w:p>
        </w:tc>
      </w:tr>
      <w:tr w:rsidR="000D3556" w:rsidRPr="008614FA" w14:paraId="09BDD94A" w14:textId="77777777" w:rsidTr="000A6491">
        <w:trPr>
          <w:trHeight w:val="418"/>
        </w:trPr>
        <w:tc>
          <w:tcPr>
            <w:tcW w:w="8856" w:type="dxa"/>
            <w:gridSpan w:val="5"/>
            <w:tcBorders>
              <w:top w:val="single" w:sz="4" w:space="0" w:color="auto"/>
              <w:left w:val="single" w:sz="4" w:space="0" w:color="auto"/>
              <w:bottom w:val="single" w:sz="4" w:space="0" w:color="auto"/>
              <w:right w:val="single" w:sz="4" w:space="0" w:color="auto"/>
            </w:tcBorders>
            <w:vAlign w:val="center"/>
          </w:tcPr>
          <w:p w14:paraId="4E5A3423" w14:textId="77777777" w:rsidR="000D3556" w:rsidRPr="008614FA" w:rsidRDefault="000D3556" w:rsidP="0018106C">
            <w:pPr>
              <w:rPr>
                <w:b/>
                <w:iCs/>
                <w:sz w:val="22"/>
                <w:szCs w:val="22"/>
              </w:rPr>
            </w:pPr>
            <w:r w:rsidRPr="008614FA">
              <w:rPr>
                <w:b/>
                <w:iCs/>
                <w:sz w:val="22"/>
                <w:szCs w:val="22"/>
              </w:rPr>
              <w:t>Foglalkozásokon való részvétel:</w:t>
            </w:r>
          </w:p>
          <w:p w14:paraId="758EFE47" w14:textId="7E036137" w:rsidR="000D3556" w:rsidRPr="008614FA" w:rsidRDefault="00B85C87" w:rsidP="0018106C">
            <w:pPr>
              <w:rPr>
                <w:iCs/>
                <w:sz w:val="22"/>
                <w:szCs w:val="22"/>
              </w:rPr>
            </w:pPr>
            <w:r w:rsidRPr="008614FA">
              <w:rPr>
                <w:iCs/>
                <w:sz w:val="22"/>
                <w:szCs w:val="22"/>
              </w:rPr>
              <w:t xml:space="preserve">A gyakorlatokon és előadásokon a részvétel kötelező! Tanulmányi kötelezettségek </w:t>
            </w:r>
            <w:proofErr w:type="spellStart"/>
            <w:r w:rsidRPr="008614FA">
              <w:rPr>
                <w:iCs/>
                <w:sz w:val="22"/>
                <w:szCs w:val="22"/>
              </w:rPr>
              <w:t>max</w:t>
            </w:r>
            <w:proofErr w:type="spellEnd"/>
            <w:r w:rsidRPr="008614FA">
              <w:rPr>
                <w:iCs/>
                <w:sz w:val="22"/>
                <w:szCs w:val="22"/>
              </w:rPr>
              <w:t xml:space="preserve">. </w:t>
            </w:r>
            <w:r w:rsidR="00593B89" w:rsidRPr="008614FA">
              <w:rPr>
                <w:iCs/>
                <w:sz w:val="22"/>
                <w:szCs w:val="22"/>
              </w:rPr>
              <w:t xml:space="preserve">30% </w:t>
            </w:r>
            <w:r w:rsidRPr="008614FA">
              <w:rPr>
                <w:iCs/>
                <w:sz w:val="22"/>
                <w:szCs w:val="22"/>
              </w:rPr>
              <w:t xml:space="preserve">hiányzás esetén teljesíthetők. A foglalkozásokról történő </w:t>
            </w:r>
            <w:r w:rsidR="00593B89" w:rsidRPr="008614FA">
              <w:rPr>
                <w:iCs/>
                <w:sz w:val="22"/>
                <w:szCs w:val="22"/>
              </w:rPr>
              <w:t>2</w:t>
            </w:r>
            <w:r w:rsidRPr="008614FA">
              <w:rPr>
                <w:iCs/>
                <w:sz w:val="22"/>
                <w:szCs w:val="22"/>
              </w:rPr>
              <w:t xml:space="preserve"> hiányzás esetén a kurzus már nem teljesíthető, félévközi jegy nem szerezhet</w:t>
            </w:r>
          </w:p>
        </w:tc>
      </w:tr>
      <w:tr w:rsidR="000D3556" w:rsidRPr="008614FA" w14:paraId="5ECA5598" w14:textId="77777777" w:rsidTr="000A6491">
        <w:trPr>
          <w:trHeight w:val="418"/>
        </w:trPr>
        <w:tc>
          <w:tcPr>
            <w:tcW w:w="8856" w:type="dxa"/>
            <w:gridSpan w:val="5"/>
            <w:tcBorders>
              <w:top w:val="single" w:sz="4" w:space="0" w:color="auto"/>
              <w:left w:val="single" w:sz="4" w:space="0" w:color="auto"/>
              <w:bottom w:val="single" w:sz="4" w:space="0" w:color="auto"/>
              <w:right w:val="single" w:sz="4" w:space="0" w:color="auto"/>
            </w:tcBorders>
            <w:vAlign w:val="center"/>
          </w:tcPr>
          <w:p w14:paraId="5345AA26" w14:textId="77777777" w:rsidR="000D3556" w:rsidRPr="008614FA" w:rsidRDefault="000D3556" w:rsidP="0018106C">
            <w:pPr>
              <w:rPr>
                <w:b/>
                <w:iCs/>
                <w:sz w:val="22"/>
                <w:szCs w:val="22"/>
              </w:rPr>
            </w:pPr>
            <w:r w:rsidRPr="008614FA">
              <w:rPr>
                <w:b/>
                <w:iCs/>
                <w:sz w:val="22"/>
                <w:szCs w:val="22"/>
              </w:rPr>
              <w:t>Zárthelyik, jegyzőkönyvek, beszámolók stb.:</w:t>
            </w:r>
          </w:p>
          <w:p w14:paraId="329D4B79" w14:textId="6B216B43" w:rsidR="007F3E96" w:rsidRPr="008614FA" w:rsidRDefault="007F3E96" w:rsidP="00062ED6">
            <w:pPr>
              <w:rPr>
                <w:iCs/>
                <w:sz w:val="22"/>
                <w:szCs w:val="22"/>
              </w:rPr>
            </w:pPr>
            <w:r w:rsidRPr="008614FA">
              <w:rPr>
                <w:iCs/>
                <w:sz w:val="22"/>
                <w:szCs w:val="22"/>
              </w:rPr>
              <w:t>Két (elmélet</w:t>
            </w:r>
            <w:r w:rsidR="00593B89" w:rsidRPr="008614FA">
              <w:rPr>
                <w:iCs/>
                <w:sz w:val="22"/>
                <w:szCs w:val="22"/>
              </w:rPr>
              <w:t xml:space="preserve"> </w:t>
            </w:r>
            <w:r w:rsidRPr="008614FA">
              <w:rPr>
                <w:iCs/>
                <w:sz w:val="22"/>
                <w:szCs w:val="22"/>
              </w:rPr>
              <w:t>+</w:t>
            </w:r>
            <w:r w:rsidR="00593B89" w:rsidRPr="008614FA">
              <w:rPr>
                <w:iCs/>
                <w:sz w:val="22"/>
                <w:szCs w:val="22"/>
              </w:rPr>
              <w:t xml:space="preserve"> </w:t>
            </w:r>
            <w:r w:rsidRPr="008614FA">
              <w:rPr>
                <w:iCs/>
                <w:sz w:val="22"/>
                <w:szCs w:val="22"/>
              </w:rPr>
              <w:t>gyakorlat egyben) zárthelyi dolgozat legalá</w:t>
            </w:r>
            <w:r w:rsidR="00BE2032" w:rsidRPr="008614FA">
              <w:rPr>
                <w:iCs/>
                <w:sz w:val="22"/>
                <w:szCs w:val="22"/>
              </w:rPr>
              <w:t>bb elégséges szintű teljesítése, a házi feladat megoldás, és egy esszé, valamint a gyakorlati megjelentés.</w:t>
            </w:r>
            <w:r w:rsidR="00062ED6" w:rsidRPr="008614FA">
              <w:rPr>
                <w:iCs/>
                <w:sz w:val="22"/>
                <w:szCs w:val="22"/>
              </w:rPr>
              <w:t xml:space="preserve"> ZH-k legalább elégséges szintű teljesítése szükséges (külön-külön).</w:t>
            </w:r>
          </w:p>
          <w:p w14:paraId="5765285D" w14:textId="7266FD88" w:rsidR="000D3556" w:rsidRPr="008614FA" w:rsidRDefault="007F3E96" w:rsidP="007F3E96">
            <w:pPr>
              <w:rPr>
                <w:b/>
                <w:iCs/>
                <w:sz w:val="22"/>
                <w:szCs w:val="22"/>
              </w:rPr>
            </w:pPr>
            <w:r w:rsidRPr="008614FA">
              <w:rPr>
                <w:iCs/>
                <w:sz w:val="22"/>
                <w:szCs w:val="22"/>
              </w:rPr>
              <w:t xml:space="preserve">A </w:t>
            </w:r>
            <w:r w:rsidRPr="007F5E74">
              <w:rPr>
                <w:b/>
                <w:bCs/>
                <w:iCs/>
                <w:sz w:val="22"/>
                <w:szCs w:val="22"/>
              </w:rPr>
              <w:t>pót-zárthelyi a 14. héten</w:t>
            </w:r>
            <w:r w:rsidRPr="008614FA">
              <w:rPr>
                <w:iCs/>
                <w:sz w:val="22"/>
                <w:szCs w:val="22"/>
              </w:rPr>
              <w:t xml:space="preserve">, illetve a vizsgaidőszak </w:t>
            </w:r>
            <w:r w:rsidR="0058427A">
              <w:rPr>
                <w:iCs/>
                <w:sz w:val="22"/>
                <w:szCs w:val="22"/>
              </w:rPr>
              <w:t>a Hallgatói Követelmény Rendszer (HKR)</w:t>
            </w:r>
            <w:r w:rsidRPr="008614FA">
              <w:rPr>
                <w:iCs/>
                <w:sz w:val="22"/>
                <w:szCs w:val="22"/>
              </w:rPr>
              <w:t xml:space="preserve"> által előírt időtartamában.</w:t>
            </w:r>
          </w:p>
        </w:tc>
      </w:tr>
      <w:tr w:rsidR="002D2BA8" w:rsidRPr="008614FA" w14:paraId="35926E79" w14:textId="77777777" w:rsidTr="008614FA">
        <w:trPr>
          <w:trHeight w:val="3179"/>
        </w:trPr>
        <w:tc>
          <w:tcPr>
            <w:tcW w:w="8856" w:type="dxa"/>
            <w:gridSpan w:val="5"/>
            <w:tcBorders>
              <w:top w:val="single" w:sz="4" w:space="0" w:color="auto"/>
              <w:left w:val="single" w:sz="4" w:space="0" w:color="auto"/>
              <w:bottom w:val="single" w:sz="4" w:space="0" w:color="auto"/>
              <w:right w:val="single" w:sz="4" w:space="0" w:color="auto"/>
            </w:tcBorders>
            <w:vAlign w:val="center"/>
          </w:tcPr>
          <w:p w14:paraId="134291F2" w14:textId="77777777" w:rsidR="000D3556" w:rsidRPr="008614FA" w:rsidRDefault="000D3556" w:rsidP="0018106C">
            <w:pPr>
              <w:rPr>
                <w:b/>
                <w:iCs/>
                <w:sz w:val="22"/>
                <w:szCs w:val="22"/>
              </w:rPr>
            </w:pPr>
            <w:r w:rsidRPr="008614FA">
              <w:rPr>
                <w:b/>
                <w:iCs/>
                <w:sz w:val="22"/>
                <w:szCs w:val="22"/>
              </w:rPr>
              <w:t>Az aláírás megszerzésének/</w:t>
            </w:r>
            <w:r w:rsidRPr="008614FA">
              <w:rPr>
                <w:bCs/>
                <w:iCs/>
                <w:sz w:val="22"/>
                <w:szCs w:val="22"/>
              </w:rPr>
              <w:t>félévközi jegy kialakításának módszere</w:t>
            </w:r>
            <w:r w:rsidRPr="008614FA">
              <w:rPr>
                <w:b/>
                <w:iCs/>
                <w:sz w:val="22"/>
                <w:szCs w:val="22"/>
              </w:rPr>
              <w:t>:</w:t>
            </w:r>
          </w:p>
          <w:p w14:paraId="63BA75D1" w14:textId="77777777" w:rsidR="002D2BA8" w:rsidRPr="008614FA" w:rsidRDefault="00BE2032" w:rsidP="00062ED6">
            <w:pPr>
              <w:rPr>
                <w:rStyle w:val="hps"/>
                <w:bCs/>
                <w:sz w:val="22"/>
                <w:szCs w:val="22"/>
              </w:rPr>
            </w:pPr>
            <w:r w:rsidRPr="008614FA">
              <w:rPr>
                <w:rStyle w:val="hps"/>
                <w:bCs/>
                <w:sz w:val="22"/>
                <w:szCs w:val="22"/>
              </w:rPr>
              <w:t>A megfelelő szintű</w:t>
            </w:r>
            <w:r w:rsidRPr="008614FA">
              <w:rPr>
                <w:bCs/>
                <w:sz w:val="22"/>
                <w:szCs w:val="22"/>
              </w:rPr>
              <w:t xml:space="preserve"> </w:t>
            </w:r>
            <w:r w:rsidRPr="008614FA">
              <w:rPr>
                <w:rStyle w:val="hps"/>
                <w:bCs/>
                <w:sz w:val="22"/>
                <w:szCs w:val="22"/>
              </w:rPr>
              <w:t>teljesítményt</w:t>
            </w:r>
            <w:r w:rsidRPr="008614FA">
              <w:rPr>
                <w:bCs/>
                <w:sz w:val="22"/>
                <w:szCs w:val="22"/>
              </w:rPr>
              <w:t xml:space="preserve"> </w:t>
            </w:r>
            <w:r w:rsidRPr="008614FA">
              <w:rPr>
                <w:rStyle w:val="hps"/>
                <w:bCs/>
                <w:sz w:val="22"/>
                <w:szCs w:val="22"/>
              </w:rPr>
              <w:t>legalább két</w:t>
            </w:r>
            <w:r w:rsidRPr="008614FA">
              <w:rPr>
                <w:bCs/>
                <w:sz w:val="22"/>
                <w:szCs w:val="22"/>
              </w:rPr>
              <w:t xml:space="preserve"> ZH írás, a </w:t>
            </w:r>
            <w:r w:rsidRPr="008614FA">
              <w:rPr>
                <w:rStyle w:val="hps"/>
                <w:bCs/>
                <w:sz w:val="22"/>
                <w:szCs w:val="22"/>
              </w:rPr>
              <w:t xml:space="preserve">házi feladat </w:t>
            </w:r>
            <w:r w:rsidRPr="008614FA">
              <w:rPr>
                <w:bCs/>
                <w:sz w:val="22"/>
                <w:szCs w:val="22"/>
              </w:rPr>
              <w:t>megoldás, és egy</w:t>
            </w:r>
            <w:r w:rsidRPr="008614FA">
              <w:rPr>
                <w:rStyle w:val="hps"/>
                <w:bCs/>
                <w:sz w:val="22"/>
                <w:szCs w:val="22"/>
              </w:rPr>
              <w:t xml:space="preserve"> esszé</w:t>
            </w:r>
            <w:r w:rsidRPr="008614FA">
              <w:rPr>
                <w:bCs/>
                <w:sz w:val="22"/>
                <w:szCs w:val="22"/>
              </w:rPr>
              <w:t xml:space="preserve">, valamint </w:t>
            </w:r>
            <w:r w:rsidRPr="008614FA">
              <w:rPr>
                <w:rStyle w:val="hps"/>
                <w:bCs/>
                <w:sz w:val="22"/>
                <w:szCs w:val="22"/>
              </w:rPr>
              <w:t>a</w:t>
            </w:r>
            <w:r w:rsidRPr="008614FA">
              <w:rPr>
                <w:bCs/>
                <w:sz w:val="22"/>
                <w:szCs w:val="22"/>
              </w:rPr>
              <w:t xml:space="preserve"> </w:t>
            </w:r>
            <w:r w:rsidRPr="008614FA">
              <w:rPr>
                <w:rStyle w:val="hps"/>
                <w:bCs/>
                <w:sz w:val="22"/>
                <w:szCs w:val="22"/>
              </w:rPr>
              <w:t>gyakorlati</w:t>
            </w:r>
            <w:r w:rsidRPr="008614FA">
              <w:rPr>
                <w:bCs/>
                <w:sz w:val="22"/>
                <w:szCs w:val="22"/>
              </w:rPr>
              <w:t xml:space="preserve"> meg</w:t>
            </w:r>
            <w:r w:rsidRPr="008614FA">
              <w:rPr>
                <w:rStyle w:val="hps"/>
                <w:bCs/>
                <w:sz w:val="22"/>
                <w:szCs w:val="22"/>
              </w:rPr>
              <w:t>jelentés.</w:t>
            </w:r>
          </w:p>
          <w:p w14:paraId="263EC361" w14:textId="5797DC6C" w:rsidR="00035E97" w:rsidRPr="008614FA" w:rsidRDefault="00035E97" w:rsidP="00062ED6">
            <w:pPr>
              <w:rPr>
                <w:b/>
                <w:bCs/>
                <w:iCs/>
                <w:color w:val="FF0000"/>
                <w:sz w:val="22"/>
                <w:szCs w:val="22"/>
              </w:rPr>
            </w:pPr>
            <w:r w:rsidRPr="008614FA">
              <w:rPr>
                <w:b/>
                <w:bCs/>
                <w:iCs/>
                <w:color w:val="FF0000"/>
                <w:sz w:val="22"/>
                <w:szCs w:val="22"/>
              </w:rPr>
              <w:t xml:space="preserve">Fontos dátumok: </w:t>
            </w:r>
          </w:p>
          <w:p w14:paraId="431604EC" w14:textId="2DB6C837" w:rsidR="00035E97" w:rsidRPr="008614FA" w:rsidRDefault="00035E97" w:rsidP="00035E97">
            <w:pPr>
              <w:numPr>
                <w:ilvl w:val="0"/>
                <w:numId w:val="4"/>
              </w:numPr>
              <w:rPr>
                <w:iCs/>
                <w:sz w:val="22"/>
                <w:szCs w:val="22"/>
              </w:rPr>
            </w:pPr>
            <w:r w:rsidRPr="008614FA">
              <w:rPr>
                <w:iCs/>
                <w:sz w:val="22"/>
                <w:szCs w:val="22"/>
              </w:rPr>
              <w:t xml:space="preserve">ZH: </w:t>
            </w:r>
            <w:r w:rsidR="007F5E74">
              <w:rPr>
                <w:iCs/>
                <w:sz w:val="22"/>
                <w:szCs w:val="22"/>
              </w:rPr>
              <w:t>13. hét 2026</w:t>
            </w:r>
            <w:r w:rsidRPr="008614FA">
              <w:rPr>
                <w:iCs/>
                <w:sz w:val="22"/>
                <w:szCs w:val="22"/>
              </w:rPr>
              <w:t xml:space="preserve">. </w:t>
            </w:r>
          </w:p>
          <w:p w14:paraId="0B700AB3" w14:textId="4B2852A5" w:rsidR="00035E97" w:rsidRPr="008614FA" w:rsidRDefault="00035E97" w:rsidP="00035E97">
            <w:pPr>
              <w:rPr>
                <w:iCs/>
                <w:sz w:val="22"/>
                <w:szCs w:val="22"/>
              </w:rPr>
            </w:pPr>
            <w:r w:rsidRPr="008614FA">
              <w:rPr>
                <w:iCs/>
                <w:sz w:val="22"/>
                <w:szCs w:val="22"/>
              </w:rPr>
              <w:t>A dolgozat kiegészítésének és a házi feladat megoldásának időpontja: 202</w:t>
            </w:r>
            <w:r w:rsidR="007F5E74">
              <w:rPr>
                <w:iCs/>
                <w:sz w:val="22"/>
                <w:szCs w:val="22"/>
              </w:rPr>
              <w:t>6</w:t>
            </w:r>
            <w:r w:rsidRPr="008614FA">
              <w:rPr>
                <w:iCs/>
                <w:sz w:val="22"/>
                <w:szCs w:val="22"/>
              </w:rPr>
              <w:t xml:space="preserve">. </w:t>
            </w:r>
            <w:r w:rsidR="007F5E74">
              <w:rPr>
                <w:iCs/>
                <w:sz w:val="22"/>
                <w:szCs w:val="22"/>
              </w:rPr>
              <w:t>május</w:t>
            </w:r>
            <w:r w:rsidRPr="008614FA">
              <w:rPr>
                <w:iCs/>
                <w:sz w:val="22"/>
                <w:szCs w:val="22"/>
              </w:rPr>
              <w:t xml:space="preserve"> </w:t>
            </w:r>
            <w:r w:rsidR="007F5E74">
              <w:rPr>
                <w:iCs/>
                <w:sz w:val="22"/>
                <w:szCs w:val="22"/>
              </w:rPr>
              <w:t>22</w:t>
            </w:r>
            <w:r w:rsidRPr="008614FA">
              <w:rPr>
                <w:iCs/>
                <w:sz w:val="22"/>
                <w:szCs w:val="22"/>
              </w:rPr>
              <w:t>.</w:t>
            </w:r>
          </w:p>
          <w:p w14:paraId="6174668C" w14:textId="5292A12F" w:rsidR="00035E97" w:rsidRDefault="00035E97" w:rsidP="00035E97">
            <w:pPr>
              <w:rPr>
                <w:iCs/>
                <w:sz w:val="22"/>
                <w:szCs w:val="22"/>
              </w:rPr>
            </w:pPr>
            <w:r w:rsidRPr="008614FA">
              <w:rPr>
                <w:iCs/>
                <w:sz w:val="22"/>
                <w:szCs w:val="22"/>
              </w:rPr>
              <w:t>Az ZH pótlásának időpontja:</w:t>
            </w:r>
            <w:r w:rsidR="007F5E74">
              <w:rPr>
                <w:iCs/>
                <w:sz w:val="22"/>
                <w:szCs w:val="22"/>
              </w:rPr>
              <w:t>14. hét</w:t>
            </w:r>
            <w:r w:rsidRPr="008614FA">
              <w:rPr>
                <w:iCs/>
                <w:sz w:val="22"/>
                <w:szCs w:val="22"/>
              </w:rPr>
              <w:t xml:space="preserve"> 202</w:t>
            </w:r>
            <w:r w:rsidR="007F5E74">
              <w:rPr>
                <w:iCs/>
                <w:sz w:val="22"/>
                <w:szCs w:val="22"/>
              </w:rPr>
              <w:t>6</w:t>
            </w:r>
            <w:r w:rsidRPr="008614FA">
              <w:rPr>
                <w:iCs/>
                <w:sz w:val="22"/>
                <w:szCs w:val="22"/>
              </w:rPr>
              <w:t>.</w:t>
            </w:r>
          </w:p>
          <w:p w14:paraId="498F0444" w14:textId="77777777" w:rsidR="008614FA" w:rsidRPr="00281FDB" w:rsidRDefault="008614FA" w:rsidP="008614FA">
            <w:pPr>
              <w:pStyle w:val="Lers"/>
              <w:spacing w:before="0" w:after="0"/>
              <w:rPr>
                <w:rFonts w:ascii="Times New Roman" w:hAnsi="Times New Roman"/>
                <w:szCs w:val="20"/>
              </w:rPr>
            </w:pPr>
            <w:r w:rsidRPr="00281FDB">
              <w:rPr>
                <w:rFonts w:ascii="Times New Roman" w:hAnsi="Times New Roman"/>
                <w:szCs w:val="20"/>
              </w:rPr>
              <w:t>Tanulmányi teljesítményértékelés (minőségi értékelés) típusa: Szóbeli Vizsga</w:t>
            </w:r>
          </w:p>
          <w:p w14:paraId="0EA384C4" w14:textId="77777777" w:rsidR="008614FA" w:rsidRPr="00281FDB" w:rsidRDefault="008614FA" w:rsidP="008614FA">
            <w:pPr>
              <w:rPr>
                <w:b/>
                <w:szCs w:val="20"/>
              </w:rPr>
            </w:pPr>
            <w:r w:rsidRPr="00281FDB">
              <w:rPr>
                <w:b/>
                <w:szCs w:val="20"/>
              </w:rPr>
              <w:t>Érdemjegy megállapítása Érdemjegy:</w:t>
            </w:r>
          </w:p>
          <w:p w14:paraId="7BE5AFB3" w14:textId="3229016F" w:rsidR="008614FA" w:rsidRPr="008614FA" w:rsidRDefault="008614FA" w:rsidP="008614FA">
            <w:pPr>
              <w:rPr>
                <w:iCs/>
                <w:sz w:val="22"/>
                <w:szCs w:val="22"/>
              </w:rPr>
            </w:pPr>
            <w:r w:rsidRPr="00281FDB">
              <w:rPr>
                <w:szCs w:val="20"/>
              </w:rPr>
              <w:t>100-85: jeles (5), 84-75: jó (4), 74-65: közepes (3), 64-50: elégséges (2) 49-0: elégtelen (1)</w:t>
            </w:r>
          </w:p>
        </w:tc>
      </w:tr>
      <w:tr w:rsidR="002D2BA8" w:rsidRPr="008614FA" w14:paraId="4A89C00B" w14:textId="77777777" w:rsidTr="00A76993">
        <w:trPr>
          <w:trHeight w:val="358"/>
        </w:trPr>
        <w:tc>
          <w:tcPr>
            <w:tcW w:w="8856" w:type="dxa"/>
            <w:gridSpan w:val="5"/>
            <w:tcBorders>
              <w:top w:val="single" w:sz="4" w:space="0" w:color="auto"/>
              <w:left w:val="single" w:sz="4" w:space="0" w:color="auto"/>
              <w:bottom w:val="single" w:sz="4" w:space="0" w:color="auto"/>
              <w:right w:val="single" w:sz="4" w:space="0" w:color="auto"/>
            </w:tcBorders>
            <w:vAlign w:val="center"/>
          </w:tcPr>
          <w:p w14:paraId="4DA4E8F4" w14:textId="77777777" w:rsidR="002D2BA8" w:rsidRPr="008614FA" w:rsidRDefault="002D2BA8" w:rsidP="00A76993">
            <w:pPr>
              <w:jc w:val="center"/>
              <w:rPr>
                <w:rFonts w:eastAsia="Calibri"/>
                <w:b/>
                <w:iCs/>
                <w:sz w:val="22"/>
                <w:szCs w:val="22"/>
                <w:lang w:eastAsia="en-US"/>
              </w:rPr>
            </w:pPr>
            <w:r w:rsidRPr="008614FA">
              <w:rPr>
                <w:rFonts w:eastAsia="Calibri"/>
                <w:b/>
                <w:iCs/>
                <w:sz w:val="22"/>
                <w:szCs w:val="22"/>
                <w:lang w:eastAsia="en-US"/>
              </w:rPr>
              <w:t>Az elsajátítandó szakmai kompetenciák</w:t>
            </w:r>
          </w:p>
        </w:tc>
      </w:tr>
      <w:tr w:rsidR="002D2BA8" w:rsidRPr="008614FA" w14:paraId="0D445CA9" w14:textId="77777777" w:rsidTr="00BE2032">
        <w:trPr>
          <w:trHeight w:val="1440"/>
        </w:trPr>
        <w:tc>
          <w:tcPr>
            <w:tcW w:w="8856" w:type="dxa"/>
            <w:gridSpan w:val="5"/>
            <w:tcBorders>
              <w:top w:val="single" w:sz="4" w:space="0" w:color="auto"/>
              <w:left w:val="single" w:sz="4" w:space="0" w:color="auto"/>
              <w:bottom w:val="single" w:sz="4" w:space="0" w:color="auto"/>
              <w:right w:val="single" w:sz="4" w:space="0" w:color="auto"/>
            </w:tcBorders>
          </w:tcPr>
          <w:p w14:paraId="6FAD16C5" w14:textId="7CDF7115" w:rsidR="00B72CE2" w:rsidRPr="008614FA" w:rsidRDefault="0018106C" w:rsidP="00B72CE2">
            <w:pPr>
              <w:pStyle w:val="NormlWeb"/>
              <w:spacing w:before="0" w:beforeAutospacing="0" w:after="0" w:afterAutospacing="0"/>
              <w:rPr>
                <w:b/>
                <w:sz w:val="22"/>
                <w:szCs w:val="22"/>
              </w:rPr>
            </w:pPr>
            <w:r w:rsidRPr="008614FA">
              <w:rPr>
                <w:iCs/>
                <w:sz w:val="22"/>
                <w:szCs w:val="22"/>
              </w:rPr>
              <w:t>I</w:t>
            </w:r>
            <w:r w:rsidR="00B72CE2" w:rsidRPr="008614FA">
              <w:rPr>
                <w:b/>
                <w:sz w:val="22"/>
                <w:szCs w:val="22"/>
              </w:rPr>
              <w:t xml:space="preserve"> Tanulási eredmények a tantárgy sikeres teljesítése utána a hallgató </w:t>
            </w:r>
          </w:p>
          <w:p w14:paraId="5E4F851E" w14:textId="77777777" w:rsidR="00B72CE2" w:rsidRPr="008614FA" w:rsidRDefault="00B72CE2" w:rsidP="00B72CE2">
            <w:pPr>
              <w:pStyle w:val="NormlWeb"/>
              <w:spacing w:before="0" w:beforeAutospacing="0" w:after="0" w:afterAutospacing="0"/>
              <w:rPr>
                <w:b/>
                <w:sz w:val="22"/>
                <w:szCs w:val="22"/>
              </w:rPr>
            </w:pPr>
            <w:r w:rsidRPr="008614FA">
              <w:rPr>
                <w:b/>
                <w:sz w:val="22"/>
                <w:szCs w:val="22"/>
              </w:rPr>
              <w:t xml:space="preserve">A. Tudás </w:t>
            </w:r>
          </w:p>
          <w:p w14:paraId="2BB2ABFD" w14:textId="77777777" w:rsidR="00B72CE2" w:rsidRPr="008614FA" w:rsidRDefault="00B72CE2" w:rsidP="00B72CE2">
            <w:pPr>
              <w:pStyle w:val="Listaszerbekezds"/>
              <w:numPr>
                <w:ilvl w:val="0"/>
                <w:numId w:val="5"/>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Ismeri és alkalmazza a környezetmérnöki szakmához kötött természettudományos és műszaki elméletet és gyakorlatot.</w:t>
            </w:r>
          </w:p>
          <w:p w14:paraId="007CC575" w14:textId="77777777" w:rsidR="00B72CE2" w:rsidRPr="008614FA" w:rsidRDefault="00B72CE2" w:rsidP="00B72CE2">
            <w:pPr>
              <w:pStyle w:val="Listaszerbekezds"/>
              <w:numPr>
                <w:ilvl w:val="0"/>
                <w:numId w:val="5"/>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Ismeri, és komplex módon alkalmazza a környezetinformatika és modellezés módszertanát, eszközeit</w:t>
            </w:r>
          </w:p>
          <w:p w14:paraId="4DAFC3FD" w14:textId="77777777" w:rsidR="00B72CE2" w:rsidRPr="008614FA" w:rsidRDefault="00B72CE2" w:rsidP="00B72CE2">
            <w:pPr>
              <w:pStyle w:val="Listaszerbekezds"/>
              <w:numPr>
                <w:ilvl w:val="0"/>
                <w:numId w:val="5"/>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lastRenderedPageBreak/>
              <w:t>Rendelkezik a környezetmérnöki szakterülethez kapcsolódó méréstechnikai és méréselméleti átfogó ismeretekkel.</w:t>
            </w:r>
          </w:p>
          <w:p w14:paraId="6AFE9A60" w14:textId="77777777" w:rsidR="00B72CE2" w:rsidRPr="008614FA" w:rsidRDefault="00B72CE2" w:rsidP="00B72CE2">
            <w:pPr>
              <w:pStyle w:val="NormlWeb"/>
              <w:spacing w:before="0" w:beforeAutospacing="0" w:after="0" w:afterAutospacing="0"/>
              <w:rPr>
                <w:b/>
                <w:sz w:val="22"/>
                <w:szCs w:val="22"/>
              </w:rPr>
            </w:pPr>
            <w:r w:rsidRPr="008614FA">
              <w:rPr>
                <w:b/>
                <w:sz w:val="22"/>
                <w:szCs w:val="22"/>
              </w:rPr>
              <w:t xml:space="preserve">B. Képesség </w:t>
            </w:r>
          </w:p>
          <w:p w14:paraId="44753588" w14:textId="77777777" w:rsidR="00B72CE2" w:rsidRPr="008614FA" w:rsidRDefault="00B72CE2" w:rsidP="00B72CE2">
            <w:pPr>
              <w:pStyle w:val="Listaszerbekezds"/>
              <w:numPr>
                <w:ilvl w:val="0"/>
                <w:numId w:val="6"/>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Alkalmazza az ökológiai fogalmakat,</w:t>
            </w:r>
          </w:p>
          <w:p w14:paraId="5F938888" w14:textId="77777777" w:rsidR="00B72CE2" w:rsidRPr="008614FA" w:rsidRDefault="00B72CE2" w:rsidP="00B72CE2">
            <w:pPr>
              <w:pStyle w:val="Listaszerbekezds"/>
              <w:numPr>
                <w:ilvl w:val="0"/>
                <w:numId w:val="6"/>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 xml:space="preserve">Alkalmas az ökológiai rendszerek működésének megértésére, </w:t>
            </w:r>
          </w:p>
          <w:p w14:paraId="39E9B95A" w14:textId="77777777" w:rsidR="00B72CE2" w:rsidRPr="008614FA" w:rsidRDefault="00B72CE2" w:rsidP="00B72CE2">
            <w:pPr>
              <w:pStyle w:val="Listaszerbekezds"/>
              <w:numPr>
                <w:ilvl w:val="0"/>
                <w:numId w:val="6"/>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 xml:space="preserve">Képes a mérnöki tevékenységek (tervezés, építés, üzemeltetés) ökológiai hatásainak felmérésére, </w:t>
            </w:r>
          </w:p>
          <w:p w14:paraId="56787368" w14:textId="77777777" w:rsidR="00B72CE2" w:rsidRPr="008614FA" w:rsidRDefault="00B72CE2" w:rsidP="00B72CE2">
            <w:pPr>
              <w:pStyle w:val="Listaszerbekezds"/>
              <w:numPr>
                <w:ilvl w:val="0"/>
                <w:numId w:val="6"/>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 xml:space="preserve">Felismer és megold egyszerűbb ökológiai problémákat, illetve képes az erre alkalmas szakember megtalálására, </w:t>
            </w:r>
          </w:p>
          <w:p w14:paraId="65F04215" w14:textId="77777777" w:rsidR="00B72CE2" w:rsidRPr="008614FA" w:rsidRDefault="00B72CE2" w:rsidP="00B72CE2">
            <w:pPr>
              <w:pStyle w:val="Listaszerbekezds"/>
              <w:numPr>
                <w:ilvl w:val="0"/>
                <w:numId w:val="6"/>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 xml:space="preserve">Képes gondolatait rendezett formában, szóban és írásban kifejezni. </w:t>
            </w:r>
          </w:p>
          <w:p w14:paraId="4D240FA5" w14:textId="77777777" w:rsidR="00B72CE2" w:rsidRPr="008614FA" w:rsidRDefault="00B72CE2" w:rsidP="00B72CE2">
            <w:pPr>
              <w:pStyle w:val="Listaszerbekezds"/>
              <w:numPr>
                <w:ilvl w:val="0"/>
                <w:numId w:val="6"/>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 xml:space="preserve">Képes a talaj-, földtani közeg-, víz-, levegő-, zaj és rezgésvédelmi, élővilág-védelmi, </w:t>
            </w:r>
            <w:proofErr w:type="spellStart"/>
            <w:proofErr w:type="gramStart"/>
            <w:r w:rsidRPr="008614FA">
              <w:rPr>
                <w:rFonts w:ascii="Times New Roman" w:eastAsia="Times New Roman" w:hAnsi="Times New Roman" w:cs="Times New Roman"/>
                <w:lang w:eastAsia="hu-HU"/>
              </w:rPr>
              <w:t>remediációs</w:t>
            </w:r>
            <w:proofErr w:type="spellEnd"/>
            <w:proofErr w:type="gramEnd"/>
            <w:r w:rsidRPr="008614FA">
              <w:rPr>
                <w:rFonts w:ascii="Times New Roman" w:eastAsia="Times New Roman" w:hAnsi="Times New Roman" w:cs="Times New Roman"/>
                <w:lang w:eastAsia="hu-HU"/>
              </w:rPr>
              <w:t xml:space="preserve"> valamint a hulladékcsökkentés, kezelés és feldolgozás szakterületeken jelentkező mérnöki beavatkozások összetett tervezésére, megvalósítására és fenntartására.</w:t>
            </w:r>
          </w:p>
          <w:p w14:paraId="7B791BFB" w14:textId="77777777" w:rsidR="00B72CE2" w:rsidRPr="008614FA" w:rsidRDefault="00B72CE2" w:rsidP="00B72CE2">
            <w:pPr>
              <w:pStyle w:val="NormlWeb"/>
              <w:spacing w:before="0" w:beforeAutospacing="0" w:after="0" w:afterAutospacing="0"/>
              <w:rPr>
                <w:b/>
                <w:sz w:val="22"/>
                <w:szCs w:val="22"/>
              </w:rPr>
            </w:pPr>
            <w:r w:rsidRPr="008614FA">
              <w:rPr>
                <w:b/>
                <w:sz w:val="22"/>
                <w:szCs w:val="22"/>
              </w:rPr>
              <w:t xml:space="preserve">C. Attitűd </w:t>
            </w:r>
          </w:p>
          <w:p w14:paraId="703373BA" w14:textId="77777777" w:rsidR="00B72CE2" w:rsidRPr="008614FA" w:rsidRDefault="00B72CE2" w:rsidP="00B72CE2">
            <w:pPr>
              <w:pStyle w:val="Listaszerbekezds"/>
              <w:numPr>
                <w:ilvl w:val="0"/>
                <w:numId w:val="6"/>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 xml:space="preserve">Törekszik az ökológiai gondok megoldásához szükséges eszközrendszer megismerésére és használatára, </w:t>
            </w:r>
          </w:p>
          <w:p w14:paraId="00EB970B" w14:textId="77777777" w:rsidR="00B72CE2" w:rsidRPr="008614FA" w:rsidRDefault="00B72CE2" w:rsidP="00B72CE2">
            <w:pPr>
              <w:pStyle w:val="Listaszerbekezds"/>
              <w:numPr>
                <w:ilvl w:val="0"/>
                <w:numId w:val="6"/>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 xml:space="preserve">Törekszik az energiahatékonyság és környezettudatosság elvének érvényesítésére a munkája művelése során. </w:t>
            </w:r>
          </w:p>
          <w:p w14:paraId="690E26D5" w14:textId="77777777" w:rsidR="00B72CE2" w:rsidRPr="008614FA" w:rsidRDefault="00B72CE2" w:rsidP="00B72CE2">
            <w:pPr>
              <w:pStyle w:val="Listaszerbekezds"/>
              <w:numPr>
                <w:ilvl w:val="0"/>
                <w:numId w:val="6"/>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Nyitott és fogékony a környezetvédelmi szakterületen zajló szakmai, technológiai fejlesztés és innováció megismerésére és elfogadására, hiteles közvetítésére.</w:t>
            </w:r>
          </w:p>
          <w:p w14:paraId="5EF4AF2A" w14:textId="77777777" w:rsidR="00B72CE2" w:rsidRPr="008614FA" w:rsidRDefault="00B72CE2" w:rsidP="00B72CE2">
            <w:pPr>
              <w:pStyle w:val="Listaszerbekezds"/>
              <w:numPr>
                <w:ilvl w:val="0"/>
                <w:numId w:val="6"/>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Elkötelezett a magas színvonalú, minőségi munkavégzés iránt és törekszik e szemléletet munkatársai felé is közvetíteni.</w:t>
            </w:r>
          </w:p>
          <w:p w14:paraId="6BF0D83D" w14:textId="77777777" w:rsidR="00B72CE2" w:rsidRPr="008614FA" w:rsidRDefault="00B72CE2" w:rsidP="00B72CE2">
            <w:pPr>
              <w:pStyle w:val="Listaszerbekezds"/>
              <w:numPr>
                <w:ilvl w:val="0"/>
                <w:numId w:val="6"/>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Megosztja tapasztalatait munkatársaival, így segítve fejlődésüket.</w:t>
            </w:r>
          </w:p>
          <w:p w14:paraId="11A49147" w14:textId="77777777" w:rsidR="00B72CE2" w:rsidRPr="008614FA" w:rsidRDefault="00B72CE2" w:rsidP="00B72CE2">
            <w:pPr>
              <w:pStyle w:val="Listaszerbekezds"/>
              <w:numPr>
                <w:ilvl w:val="0"/>
                <w:numId w:val="6"/>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Törekszik arra, hogy a munkáját rendszerszemléletű és folyamatorientált gondolkodásmód alapján, összetett megközelítésben végezze.</w:t>
            </w:r>
          </w:p>
          <w:p w14:paraId="716600AB" w14:textId="77777777" w:rsidR="00B72CE2" w:rsidRPr="008614FA" w:rsidRDefault="00B72CE2" w:rsidP="00B72CE2">
            <w:pPr>
              <w:pStyle w:val="NormlWeb"/>
              <w:spacing w:before="0" w:beforeAutospacing="0" w:after="0" w:afterAutospacing="0"/>
              <w:rPr>
                <w:b/>
                <w:sz w:val="22"/>
                <w:szCs w:val="22"/>
              </w:rPr>
            </w:pPr>
            <w:r w:rsidRPr="008614FA">
              <w:rPr>
                <w:b/>
                <w:sz w:val="22"/>
                <w:szCs w:val="22"/>
              </w:rPr>
              <w:t>D. Önállóság és felelősség</w:t>
            </w:r>
          </w:p>
          <w:p w14:paraId="7134A2F1" w14:textId="77777777" w:rsidR="00B72CE2" w:rsidRPr="008614FA" w:rsidRDefault="00B72CE2" w:rsidP="00B72CE2">
            <w:pPr>
              <w:pStyle w:val="Listaszerbekezds"/>
              <w:numPr>
                <w:ilvl w:val="0"/>
                <w:numId w:val="6"/>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 xml:space="preserve">Önállóan végzi az ökológiai feladatok és akadályok végig gondolását és adott források alapján történő megoldását, </w:t>
            </w:r>
          </w:p>
          <w:p w14:paraId="0B5BFD74" w14:textId="77777777" w:rsidR="00B72CE2" w:rsidRPr="008614FA" w:rsidRDefault="00B72CE2" w:rsidP="00B72CE2">
            <w:pPr>
              <w:pStyle w:val="Listaszerbekezds"/>
              <w:numPr>
                <w:ilvl w:val="0"/>
                <w:numId w:val="6"/>
              </w:numPr>
              <w:spacing w:after="0" w:line="240" w:lineRule="auto"/>
              <w:rPr>
                <w:rFonts w:ascii="Times New Roman" w:eastAsia="Times New Roman" w:hAnsi="Times New Roman" w:cs="Times New Roman"/>
                <w:lang w:eastAsia="hu-HU"/>
              </w:rPr>
            </w:pPr>
            <w:r w:rsidRPr="008614FA">
              <w:rPr>
                <w:rFonts w:ascii="Times New Roman" w:eastAsia="Times New Roman" w:hAnsi="Times New Roman" w:cs="Times New Roman"/>
                <w:lang w:eastAsia="hu-HU"/>
              </w:rPr>
              <w:t xml:space="preserve">Kezdeményező szerepet vállal </w:t>
            </w:r>
            <w:proofErr w:type="gramStart"/>
            <w:r w:rsidRPr="008614FA">
              <w:rPr>
                <w:rFonts w:ascii="Times New Roman" w:eastAsia="Times New Roman" w:hAnsi="Times New Roman" w:cs="Times New Roman"/>
                <w:lang w:eastAsia="hu-HU"/>
              </w:rPr>
              <w:t>a</w:t>
            </w:r>
            <w:proofErr w:type="gramEnd"/>
            <w:r w:rsidRPr="008614FA">
              <w:rPr>
                <w:rFonts w:ascii="Times New Roman" w:eastAsia="Times New Roman" w:hAnsi="Times New Roman" w:cs="Times New Roman"/>
                <w:lang w:eastAsia="hu-HU"/>
              </w:rPr>
              <w:t xml:space="preserve"> ökológiai problémák megoldásában, feltárja az alkalmazott technológiák hiányosságait, a folyamatok kockázatait és kezdeményezi az ezeket csökkentő intézkedések megtételét.</w:t>
            </w:r>
          </w:p>
          <w:p w14:paraId="219932F3" w14:textId="6316EF08" w:rsidR="002D2BA8" w:rsidRPr="008614FA" w:rsidRDefault="00B72CE2" w:rsidP="00B72CE2">
            <w:pPr>
              <w:pStyle w:val="Listaszerbekezds"/>
              <w:numPr>
                <w:ilvl w:val="0"/>
                <w:numId w:val="6"/>
              </w:numPr>
              <w:spacing w:after="0" w:line="240" w:lineRule="auto"/>
              <w:rPr>
                <w:rFonts w:ascii="Times New Roman" w:eastAsia="Calibri" w:hAnsi="Times New Roman" w:cs="Times New Roman"/>
                <w:b/>
                <w:iCs/>
              </w:rPr>
            </w:pPr>
            <w:r w:rsidRPr="008614FA">
              <w:rPr>
                <w:rFonts w:ascii="Times New Roman" w:eastAsia="Times New Roman" w:hAnsi="Times New Roman" w:cs="Times New Roman"/>
                <w:lang w:eastAsia="hu-HU"/>
              </w:rPr>
              <w:t>Önállóan képes környezetmérnöki feladatok megoldására, döntéseit körültekintően, más (elsősorban jogi, közgazdasági, energetikai) szakterületek képviselőivel tanácskozva, önállóan hozza, melyért felelősséget vállal.</w:t>
            </w:r>
          </w:p>
        </w:tc>
      </w:tr>
      <w:tr w:rsidR="002D2BA8" w:rsidRPr="008614FA" w14:paraId="2626C7E8" w14:textId="77777777" w:rsidTr="00BE2032">
        <w:tc>
          <w:tcPr>
            <w:tcW w:w="8856" w:type="dxa"/>
            <w:gridSpan w:val="5"/>
            <w:tcBorders>
              <w:top w:val="single" w:sz="4" w:space="0" w:color="auto"/>
              <w:left w:val="single" w:sz="4" w:space="0" w:color="auto"/>
              <w:bottom w:val="single" w:sz="4" w:space="0" w:color="auto"/>
              <w:right w:val="single" w:sz="4" w:space="0" w:color="auto"/>
            </w:tcBorders>
          </w:tcPr>
          <w:p w14:paraId="12A384B5" w14:textId="77777777" w:rsidR="002D2BA8" w:rsidRPr="008614FA" w:rsidRDefault="002D2BA8" w:rsidP="0018106C">
            <w:pPr>
              <w:jc w:val="center"/>
              <w:rPr>
                <w:b/>
                <w:iCs/>
                <w:sz w:val="22"/>
                <w:szCs w:val="22"/>
              </w:rPr>
            </w:pPr>
            <w:r w:rsidRPr="008614FA">
              <w:rPr>
                <w:b/>
                <w:iCs/>
                <w:sz w:val="22"/>
                <w:szCs w:val="22"/>
              </w:rPr>
              <w:lastRenderedPageBreak/>
              <w:t>Irodalom:</w:t>
            </w:r>
          </w:p>
        </w:tc>
      </w:tr>
      <w:tr w:rsidR="002D2BA8" w:rsidRPr="008614FA" w14:paraId="684EECB5" w14:textId="77777777" w:rsidTr="008614FA">
        <w:trPr>
          <w:trHeight w:val="1559"/>
        </w:trPr>
        <w:tc>
          <w:tcPr>
            <w:tcW w:w="8856" w:type="dxa"/>
            <w:gridSpan w:val="5"/>
            <w:tcBorders>
              <w:top w:val="single" w:sz="4" w:space="0" w:color="auto"/>
              <w:left w:val="single" w:sz="4" w:space="0" w:color="auto"/>
              <w:right w:val="single" w:sz="4" w:space="0" w:color="auto"/>
            </w:tcBorders>
          </w:tcPr>
          <w:p w14:paraId="20CB2F8B" w14:textId="388DDAA8" w:rsidR="00B72CE2" w:rsidRPr="008614FA" w:rsidRDefault="0018106C" w:rsidP="00B72CE2">
            <w:pPr>
              <w:widowControl w:val="0"/>
              <w:numPr>
                <w:ilvl w:val="0"/>
                <w:numId w:val="7"/>
              </w:numPr>
              <w:autoSpaceDE w:val="0"/>
              <w:autoSpaceDN w:val="0"/>
              <w:adjustRightInd w:val="0"/>
              <w:ind w:left="382" w:hanging="283"/>
              <w:rPr>
                <w:sz w:val="22"/>
                <w:szCs w:val="22"/>
              </w:rPr>
            </w:pPr>
            <w:r w:rsidRPr="008614FA">
              <w:rPr>
                <w:rFonts w:eastAsia="Calibri"/>
                <w:iCs/>
                <w:sz w:val="22"/>
                <w:szCs w:val="22"/>
                <w:lang w:eastAsia="en-US"/>
              </w:rPr>
              <w:t xml:space="preserve">Gyémánt R., Katona T. (2014): Demográfia. </w:t>
            </w:r>
            <w:proofErr w:type="spellStart"/>
            <w:r w:rsidRPr="008614FA">
              <w:rPr>
                <w:rFonts w:eastAsia="Calibri"/>
                <w:iCs/>
                <w:sz w:val="22"/>
                <w:szCs w:val="22"/>
                <w:lang w:eastAsia="en-US"/>
              </w:rPr>
              <w:t>Pólay</w:t>
            </w:r>
            <w:proofErr w:type="spellEnd"/>
            <w:r w:rsidRPr="008614FA">
              <w:rPr>
                <w:rFonts w:eastAsia="Calibri"/>
                <w:iCs/>
                <w:sz w:val="22"/>
                <w:szCs w:val="22"/>
                <w:lang w:eastAsia="en-US"/>
              </w:rPr>
              <w:t xml:space="preserve"> Elemér Alapítvány, ISBN: 978-615-5411-15-</w:t>
            </w:r>
            <w:r w:rsidR="00B72CE2" w:rsidRPr="008614FA">
              <w:rPr>
                <w:sz w:val="22"/>
                <w:szCs w:val="22"/>
              </w:rPr>
              <w:t xml:space="preserve"> A mérnökökológia tárgy előadásainak anyaga, amely </w:t>
            </w:r>
            <w:proofErr w:type="spellStart"/>
            <w:r w:rsidR="00B72CE2" w:rsidRPr="008614FA">
              <w:rPr>
                <w:sz w:val="22"/>
                <w:szCs w:val="22"/>
              </w:rPr>
              <w:t>ppt</w:t>
            </w:r>
            <w:proofErr w:type="spellEnd"/>
            <w:r w:rsidR="00B72CE2" w:rsidRPr="008614FA">
              <w:rPr>
                <w:sz w:val="22"/>
                <w:szCs w:val="22"/>
              </w:rPr>
              <w:t>. formátumban rendelkezésre áll.</w:t>
            </w:r>
          </w:p>
          <w:p w14:paraId="2DEBBCD7" w14:textId="77777777" w:rsidR="00B72CE2" w:rsidRPr="008614FA" w:rsidRDefault="00B72CE2" w:rsidP="00B72CE2">
            <w:pPr>
              <w:widowControl w:val="0"/>
              <w:numPr>
                <w:ilvl w:val="0"/>
                <w:numId w:val="7"/>
              </w:numPr>
              <w:autoSpaceDE w:val="0"/>
              <w:autoSpaceDN w:val="0"/>
              <w:adjustRightInd w:val="0"/>
              <w:ind w:left="382" w:hanging="283"/>
              <w:rPr>
                <w:sz w:val="22"/>
                <w:szCs w:val="22"/>
              </w:rPr>
            </w:pPr>
            <w:proofErr w:type="spellStart"/>
            <w:r w:rsidRPr="008614FA">
              <w:rPr>
                <w:sz w:val="22"/>
                <w:szCs w:val="22"/>
              </w:rPr>
              <w:t>Kerényi</w:t>
            </w:r>
            <w:proofErr w:type="spellEnd"/>
            <w:r w:rsidRPr="008614FA">
              <w:rPr>
                <w:sz w:val="22"/>
                <w:szCs w:val="22"/>
              </w:rPr>
              <w:t xml:space="preserve"> Attila (2003) Európa természet- és környezetvédelme – Nemzeti Tankönyvkiadó 534 p.</w:t>
            </w:r>
          </w:p>
          <w:p w14:paraId="4C3419EF" w14:textId="77777777" w:rsidR="002D2BA8" w:rsidRPr="008614FA" w:rsidRDefault="00B72CE2" w:rsidP="00B72CE2">
            <w:pPr>
              <w:widowControl w:val="0"/>
              <w:numPr>
                <w:ilvl w:val="0"/>
                <w:numId w:val="7"/>
              </w:numPr>
              <w:autoSpaceDE w:val="0"/>
              <w:autoSpaceDN w:val="0"/>
              <w:adjustRightInd w:val="0"/>
              <w:ind w:left="382" w:hanging="283"/>
              <w:rPr>
                <w:iCs/>
                <w:sz w:val="22"/>
                <w:szCs w:val="22"/>
                <w:lang w:eastAsia="en-US"/>
              </w:rPr>
            </w:pPr>
            <w:r w:rsidRPr="008614FA">
              <w:rPr>
                <w:sz w:val="22"/>
                <w:szCs w:val="22"/>
              </w:rPr>
              <w:t xml:space="preserve">Gallé L.: A </w:t>
            </w:r>
            <w:proofErr w:type="spellStart"/>
            <w:r w:rsidRPr="008614FA">
              <w:rPr>
                <w:sz w:val="22"/>
                <w:szCs w:val="22"/>
              </w:rPr>
              <w:t>szupraindividuális</w:t>
            </w:r>
            <w:proofErr w:type="spellEnd"/>
            <w:r w:rsidRPr="008614FA">
              <w:rPr>
                <w:sz w:val="22"/>
                <w:szCs w:val="22"/>
              </w:rPr>
              <w:t xml:space="preserve"> biológia alapjai: populációk és közösségek ökológiája; JATE Press, Szeged, 2013.</w:t>
            </w:r>
          </w:p>
          <w:p w14:paraId="5ACF4AB6" w14:textId="77777777" w:rsidR="00B72CE2" w:rsidRPr="008614FA" w:rsidRDefault="00B72CE2" w:rsidP="00B72CE2">
            <w:pPr>
              <w:widowControl w:val="0"/>
              <w:numPr>
                <w:ilvl w:val="0"/>
                <w:numId w:val="7"/>
              </w:numPr>
              <w:autoSpaceDE w:val="0"/>
              <w:autoSpaceDN w:val="0"/>
              <w:adjustRightInd w:val="0"/>
              <w:ind w:left="382" w:hanging="283"/>
              <w:rPr>
                <w:sz w:val="22"/>
                <w:szCs w:val="22"/>
              </w:rPr>
            </w:pPr>
            <w:r w:rsidRPr="008614FA">
              <w:rPr>
                <w:sz w:val="22"/>
                <w:szCs w:val="22"/>
              </w:rPr>
              <w:t xml:space="preserve">Koncz P., Horváth L., Somogyi Z., </w:t>
            </w:r>
            <w:proofErr w:type="spellStart"/>
            <w:r w:rsidRPr="008614FA">
              <w:rPr>
                <w:sz w:val="22"/>
                <w:szCs w:val="22"/>
              </w:rPr>
              <w:t>Kottek</w:t>
            </w:r>
            <w:proofErr w:type="spellEnd"/>
            <w:r w:rsidRPr="008614FA">
              <w:rPr>
                <w:sz w:val="22"/>
                <w:szCs w:val="22"/>
              </w:rPr>
              <w:t xml:space="preserve"> P., </w:t>
            </w:r>
            <w:proofErr w:type="spellStart"/>
            <w:r w:rsidRPr="008614FA">
              <w:rPr>
                <w:sz w:val="22"/>
                <w:szCs w:val="22"/>
              </w:rPr>
              <w:t>Weidinger</w:t>
            </w:r>
            <w:proofErr w:type="spellEnd"/>
            <w:r w:rsidRPr="008614FA">
              <w:rPr>
                <w:sz w:val="22"/>
                <w:szCs w:val="22"/>
              </w:rPr>
              <w:t xml:space="preserve"> T., Ács F., </w:t>
            </w:r>
            <w:proofErr w:type="spellStart"/>
            <w:r w:rsidRPr="008614FA">
              <w:rPr>
                <w:sz w:val="22"/>
                <w:szCs w:val="22"/>
              </w:rPr>
              <w:t>Kröel-Dulay</w:t>
            </w:r>
            <w:proofErr w:type="spellEnd"/>
            <w:r w:rsidRPr="008614FA">
              <w:rPr>
                <w:sz w:val="22"/>
                <w:szCs w:val="22"/>
              </w:rPr>
              <w:t xml:space="preserve"> </w:t>
            </w:r>
            <w:proofErr w:type="spellStart"/>
            <w:r w:rsidRPr="008614FA">
              <w:rPr>
                <w:sz w:val="22"/>
                <w:szCs w:val="22"/>
              </w:rPr>
              <w:t>Gy</w:t>
            </w:r>
            <w:proofErr w:type="spellEnd"/>
            <w:r w:rsidRPr="008614FA">
              <w:rPr>
                <w:sz w:val="22"/>
                <w:szCs w:val="22"/>
              </w:rPr>
              <w:t xml:space="preserve">., Fogarasi J., Molnár A., Pásztor L., </w:t>
            </w:r>
            <w:proofErr w:type="spellStart"/>
            <w:r w:rsidRPr="008614FA">
              <w:rPr>
                <w:sz w:val="22"/>
                <w:szCs w:val="22"/>
              </w:rPr>
              <w:t>Popp</w:t>
            </w:r>
            <w:proofErr w:type="spellEnd"/>
            <w:r w:rsidRPr="008614FA">
              <w:rPr>
                <w:sz w:val="22"/>
                <w:szCs w:val="22"/>
              </w:rPr>
              <w:t xml:space="preserve"> J. (2021): A tűzifatermelés, az éghajlat- és a mikroklíma - </w:t>
            </w:r>
            <w:proofErr w:type="gramStart"/>
            <w:r w:rsidRPr="008614FA">
              <w:rPr>
                <w:sz w:val="22"/>
                <w:szCs w:val="22"/>
              </w:rPr>
              <w:t>szabályozás</w:t>
            </w:r>
            <w:proofErr w:type="gramEnd"/>
            <w:r w:rsidRPr="008614FA">
              <w:rPr>
                <w:sz w:val="22"/>
                <w:szCs w:val="22"/>
              </w:rPr>
              <w:t xml:space="preserve"> mint ökoszisztéma szolgáltatás értékelése –Az ökoszisztéma állapottól a ténylegesen igénybe vett ökoszisztéma-szolgáltatás értékelésig. A közösségi jelentőségű természeti értékek hosszú távú megőrzését és fejlesztését, valamint az EU biológiai sokféleség stratégia 2020 célkitűzéseinek hazai szintű megvalósítását megalapozó stratégiai vizsgálatok projekt, Ökoszisztéma-szolgáltatások projektelem. Budapest, Agrárminisztérium, Budapest, pp. 191</w:t>
            </w:r>
          </w:p>
          <w:p w14:paraId="213ECEA0" w14:textId="77777777" w:rsidR="00B72CE2" w:rsidRPr="008614FA" w:rsidRDefault="00B72CE2" w:rsidP="00B72CE2">
            <w:pPr>
              <w:widowControl w:val="0"/>
              <w:numPr>
                <w:ilvl w:val="0"/>
                <w:numId w:val="7"/>
              </w:numPr>
              <w:autoSpaceDE w:val="0"/>
              <w:autoSpaceDN w:val="0"/>
              <w:adjustRightInd w:val="0"/>
              <w:ind w:left="382" w:hanging="283"/>
              <w:rPr>
                <w:iCs/>
                <w:sz w:val="22"/>
                <w:szCs w:val="22"/>
                <w:lang w:eastAsia="en-US"/>
              </w:rPr>
            </w:pPr>
            <w:r w:rsidRPr="008614FA">
              <w:rPr>
                <w:sz w:val="22"/>
                <w:szCs w:val="22"/>
              </w:rPr>
              <w:t xml:space="preserve">Vári Á., Kozma </w:t>
            </w:r>
            <w:proofErr w:type="spellStart"/>
            <w:r w:rsidRPr="008614FA">
              <w:rPr>
                <w:sz w:val="22"/>
                <w:szCs w:val="22"/>
              </w:rPr>
              <w:t>Zs</w:t>
            </w:r>
            <w:proofErr w:type="spellEnd"/>
            <w:r w:rsidRPr="008614FA">
              <w:rPr>
                <w:sz w:val="22"/>
                <w:szCs w:val="22"/>
              </w:rPr>
              <w:t xml:space="preserve">., Pataki B., </w:t>
            </w:r>
            <w:proofErr w:type="spellStart"/>
            <w:r w:rsidRPr="008614FA">
              <w:rPr>
                <w:sz w:val="22"/>
                <w:szCs w:val="22"/>
              </w:rPr>
              <w:t>Jolánkai</w:t>
            </w:r>
            <w:proofErr w:type="spellEnd"/>
            <w:r w:rsidRPr="008614FA">
              <w:rPr>
                <w:sz w:val="22"/>
                <w:szCs w:val="22"/>
              </w:rPr>
              <w:t xml:space="preserve"> </w:t>
            </w:r>
            <w:proofErr w:type="spellStart"/>
            <w:r w:rsidRPr="008614FA">
              <w:rPr>
                <w:sz w:val="22"/>
                <w:szCs w:val="22"/>
              </w:rPr>
              <w:t>Zs</w:t>
            </w:r>
            <w:proofErr w:type="spellEnd"/>
            <w:r w:rsidRPr="008614FA">
              <w:rPr>
                <w:sz w:val="22"/>
                <w:szCs w:val="22"/>
              </w:rPr>
              <w:t xml:space="preserve">., Kardos M., </w:t>
            </w:r>
            <w:proofErr w:type="spellStart"/>
            <w:r w:rsidRPr="008614FA">
              <w:rPr>
                <w:sz w:val="22"/>
                <w:szCs w:val="22"/>
              </w:rPr>
              <w:t>Decsi</w:t>
            </w:r>
            <w:proofErr w:type="spellEnd"/>
            <w:r w:rsidRPr="008614FA">
              <w:rPr>
                <w:sz w:val="22"/>
                <w:szCs w:val="22"/>
              </w:rPr>
              <w:t xml:space="preserve"> B., Pásztor L., </w:t>
            </w:r>
            <w:proofErr w:type="spellStart"/>
            <w:r w:rsidRPr="008614FA">
              <w:rPr>
                <w:sz w:val="22"/>
                <w:szCs w:val="22"/>
              </w:rPr>
              <w:t>Bakacsi</w:t>
            </w:r>
            <w:proofErr w:type="spellEnd"/>
            <w:r w:rsidRPr="008614FA">
              <w:rPr>
                <w:sz w:val="22"/>
                <w:szCs w:val="22"/>
              </w:rPr>
              <w:t xml:space="preserve"> </w:t>
            </w:r>
            <w:proofErr w:type="spellStart"/>
            <w:r w:rsidRPr="008614FA">
              <w:rPr>
                <w:sz w:val="22"/>
                <w:szCs w:val="22"/>
              </w:rPr>
              <w:t>Zs</w:t>
            </w:r>
            <w:proofErr w:type="spellEnd"/>
            <w:r w:rsidRPr="008614FA">
              <w:rPr>
                <w:sz w:val="22"/>
                <w:szCs w:val="22"/>
              </w:rPr>
              <w:t xml:space="preserve">., Tóth B., </w:t>
            </w:r>
            <w:proofErr w:type="spellStart"/>
            <w:r w:rsidRPr="008614FA">
              <w:rPr>
                <w:sz w:val="22"/>
                <w:szCs w:val="22"/>
              </w:rPr>
              <w:t>Laborczi</w:t>
            </w:r>
            <w:proofErr w:type="spellEnd"/>
            <w:r w:rsidRPr="008614FA">
              <w:rPr>
                <w:sz w:val="22"/>
                <w:szCs w:val="22"/>
              </w:rPr>
              <w:t xml:space="preserve"> A., </w:t>
            </w:r>
            <w:proofErr w:type="spellStart"/>
            <w:r w:rsidRPr="008614FA">
              <w:rPr>
                <w:sz w:val="22"/>
                <w:szCs w:val="22"/>
              </w:rPr>
              <w:t>Pinke</w:t>
            </w:r>
            <w:proofErr w:type="spellEnd"/>
            <w:r w:rsidRPr="008614FA">
              <w:rPr>
                <w:sz w:val="22"/>
                <w:szCs w:val="22"/>
              </w:rPr>
              <w:t xml:space="preserve"> </w:t>
            </w:r>
            <w:proofErr w:type="spellStart"/>
            <w:r w:rsidRPr="008614FA">
              <w:rPr>
                <w:sz w:val="22"/>
                <w:szCs w:val="22"/>
              </w:rPr>
              <w:t>Zs</w:t>
            </w:r>
            <w:proofErr w:type="spellEnd"/>
            <w:r w:rsidRPr="008614FA">
              <w:rPr>
                <w:sz w:val="22"/>
                <w:szCs w:val="22"/>
              </w:rPr>
              <w:t xml:space="preserve">., </w:t>
            </w:r>
            <w:proofErr w:type="spellStart"/>
            <w:r w:rsidRPr="008614FA">
              <w:rPr>
                <w:sz w:val="22"/>
                <w:szCs w:val="22"/>
              </w:rPr>
              <w:t>Jolánkai</w:t>
            </w:r>
            <w:proofErr w:type="spellEnd"/>
            <w:r w:rsidRPr="008614FA">
              <w:rPr>
                <w:sz w:val="22"/>
                <w:szCs w:val="22"/>
              </w:rPr>
              <w:t xml:space="preserve"> G., Centeri Cs., </w:t>
            </w:r>
            <w:proofErr w:type="spellStart"/>
            <w:r w:rsidRPr="008614FA">
              <w:rPr>
                <w:sz w:val="22"/>
                <w:szCs w:val="22"/>
              </w:rPr>
              <w:t>Mattányi</w:t>
            </w:r>
            <w:proofErr w:type="spellEnd"/>
            <w:r w:rsidRPr="008614FA">
              <w:rPr>
                <w:sz w:val="22"/>
                <w:szCs w:val="22"/>
              </w:rPr>
              <w:t xml:space="preserve"> </w:t>
            </w:r>
            <w:proofErr w:type="spellStart"/>
            <w:r w:rsidRPr="008614FA">
              <w:rPr>
                <w:sz w:val="22"/>
                <w:szCs w:val="22"/>
              </w:rPr>
              <w:t>Zs</w:t>
            </w:r>
            <w:proofErr w:type="spellEnd"/>
            <w:r w:rsidRPr="008614FA">
              <w:rPr>
                <w:sz w:val="22"/>
                <w:szCs w:val="22"/>
              </w:rPr>
              <w:t xml:space="preserve">., Dóka R., Kisné Fodor L., </w:t>
            </w:r>
            <w:proofErr w:type="spellStart"/>
            <w:r w:rsidRPr="008614FA">
              <w:rPr>
                <w:sz w:val="22"/>
                <w:szCs w:val="22"/>
              </w:rPr>
              <w:t>Zsembery</w:t>
            </w:r>
            <w:proofErr w:type="spellEnd"/>
            <w:r w:rsidRPr="008614FA">
              <w:rPr>
                <w:sz w:val="22"/>
                <w:szCs w:val="22"/>
              </w:rPr>
              <w:t xml:space="preserve"> Z. (2021): A síkvidéki és a dombvidéki árvízkockázat-csökkentés, az erózió, a szűrés és az aszálymérséklés, mint ökoszisztéma-szolgáltatások értékelése – Az ökoszisztéma állapottól a ténylegesen igénybe vett ökoszisztéma - szolgáltatásértékelésig. A közösségi jelentőségű természeti értékek hosszú távú megőrzését és fejlesztését, valamint az </w:t>
            </w:r>
            <w:r w:rsidRPr="008614FA">
              <w:rPr>
                <w:sz w:val="22"/>
                <w:szCs w:val="22"/>
              </w:rPr>
              <w:lastRenderedPageBreak/>
              <w:t>EU biológiai sokféleség stratégia 2020 célkitűzéseinek hazai szintű megvalósítását megalapozó stratégiai vizsgálatok projekt, Ökoszisztéma-szolgáltatások projektelem. Budapest, Agrárminisztérium, pp. 210</w:t>
            </w:r>
          </w:p>
          <w:p w14:paraId="01898734" w14:textId="77777777" w:rsidR="00B72CE2" w:rsidRPr="008614FA" w:rsidRDefault="00B72CE2" w:rsidP="00B72CE2">
            <w:pPr>
              <w:widowControl w:val="0"/>
              <w:numPr>
                <w:ilvl w:val="0"/>
                <w:numId w:val="7"/>
              </w:numPr>
              <w:autoSpaceDE w:val="0"/>
              <w:autoSpaceDN w:val="0"/>
              <w:adjustRightInd w:val="0"/>
              <w:ind w:left="382" w:hanging="283"/>
              <w:rPr>
                <w:sz w:val="22"/>
                <w:szCs w:val="22"/>
              </w:rPr>
            </w:pPr>
            <w:r w:rsidRPr="008614FA">
              <w:rPr>
                <w:sz w:val="22"/>
                <w:szCs w:val="22"/>
              </w:rPr>
              <w:t xml:space="preserve">Mezősi Gábor (2008) Magyarország környezetföldrajza. Földrajzi tanulmányok </w:t>
            </w:r>
            <w:proofErr w:type="spellStart"/>
            <w:r w:rsidRPr="008614FA">
              <w:rPr>
                <w:sz w:val="22"/>
                <w:szCs w:val="22"/>
              </w:rPr>
              <w:t>Vol</w:t>
            </w:r>
            <w:proofErr w:type="spellEnd"/>
            <w:r w:rsidRPr="008614FA">
              <w:rPr>
                <w:sz w:val="22"/>
                <w:szCs w:val="22"/>
              </w:rPr>
              <w:t xml:space="preserve">. 3. </w:t>
            </w:r>
            <w:proofErr w:type="spellStart"/>
            <w:r w:rsidRPr="008614FA">
              <w:rPr>
                <w:sz w:val="22"/>
                <w:szCs w:val="22"/>
              </w:rPr>
              <w:t>JATEPress</w:t>
            </w:r>
            <w:proofErr w:type="spellEnd"/>
            <w:r w:rsidRPr="008614FA">
              <w:rPr>
                <w:sz w:val="22"/>
                <w:szCs w:val="22"/>
              </w:rPr>
              <w:t>, Szeged.147 p.</w:t>
            </w:r>
          </w:p>
          <w:p w14:paraId="1414766A" w14:textId="77777777" w:rsidR="00B72CE2" w:rsidRPr="008614FA" w:rsidRDefault="00B72CE2" w:rsidP="00B72CE2">
            <w:pPr>
              <w:widowControl w:val="0"/>
              <w:numPr>
                <w:ilvl w:val="0"/>
                <w:numId w:val="7"/>
              </w:numPr>
              <w:autoSpaceDE w:val="0"/>
              <w:autoSpaceDN w:val="0"/>
              <w:adjustRightInd w:val="0"/>
              <w:ind w:left="382" w:hanging="283"/>
              <w:rPr>
                <w:sz w:val="22"/>
                <w:szCs w:val="22"/>
              </w:rPr>
            </w:pPr>
            <w:proofErr w:type="spellStart"/>
            <w:r w:rsidRPr="008614FA">
              <w:rPr>
                <w:sz w:val="22"/>
                <w:szCs w:val="22"/>
              </w:rPr>
              <w:t>Oborny</w:t>
            </w:r>
            <w:proofErr w:type="spellEnd"/>
            <w:r w:rsidRPr="008614FA">
              <w:rPr>
                <w:sz w:val="22"/>
                <w:szCs w:val="22"/>
              </w:rPr>
              <w:t xml:space="preserve"> B.; Pásztor E. (2007): Ökológia. Nemzedékek Tudása Tankönyvkiadó. ISBN:9789631959505</w:t>
            </w:r>
          </w:p>
          <w:p w14:paraId="700F6D8A" w14:textId="77777777" w:rsidR="00B72CE2" w:rsidRPr="008614FA" w:rsidRDefault="00B72CE2" w:rsidP="00B72CE2">
            <w:pPr>
              <w:widowControl w:val="0"/>
              <w:numPr>
                <w:ilvl w:val="0"/>
                <w:numId w:val="7"/>
              </w:numPr>
              <w:autoSpaceDE w:val="0"/>
              <w:autoSpaceDN w:val="0"/>
              <w:adjustRightInd w:val="0"/>
              <w:ind w:left="382" w:hanging="283"/>
              <w:rPr>
                <w:sz w:val="22"/>
                <w:szCs w:val="22"/>
              </w:rPr>
            </w:pPr>
            <w:proofErr w:type="spellStart"/>
            <w:r w:rsidRPr="008614FA">
              <w:rPr>
                <w:sz w:val="22"/>
                <w:szCs w:val="22"/>
              </w:rPr>
              <w:t>Padisák</w:t>
            </w:r>
            <w:proofErr w:type="spellEnd"/>
            <w:r w:rsidRPr="008614FA">
              <w:rPr>
                <w:sz w:val="22"/>
                <w:szCs w:val="22"/>
              </w:rPr>
              <w:t xml:space="preserve"> J. (2005): Általános </w:t>
            </w:r>
            <w:proofErr w:type="spellStart"/>
            <w:r w:rsidRPr="008614FA">
              <w:rPr>
                <w:sz w:val="22"/>
                <w:szCs w:val="22"/>
              </w:rPr>
              <w:t>limnológia</w:t>
            </w:r>
            <w:proofErr w:type="spellEnd"/>
            <w:r w:rsidRPr="008614FA">
              <w:rPr>
                <w:sz w:val="22"/>
                <w:szCs w:val="22"/>
              </w:rPr>
              <w:t>. ELTE Eötvös Kiadó Kft. ISBN: 9789634637219</w:t>
            </w:r>
          </w:p>
          <w:p w14:paraId="1AEA32D8" w14:textId="77777777" w:rsidR="00B72CE2" w:rsidRPr="008614FA" w:rsidRDefault="00B72CE2" w:rsidP="00B72CE2">
            <w:pPr>
              <w:widowControl w:val="0"/>
              <w:numPr>
                <w:ilvl w:val="0"/>
                <w:numId w:val="7"/>
              </w:numPr>
              <w:autoSpaceDE w:val="0"/>
              <w:autoSpaceDN w:val="0"/>
              <w:adjustRightInd w:val="0"/>
              <w:ind w:left="382" w:hanging="283"/>
              <w:rPr>
                <w:sz w:val="22"/>
                <w:szCs w:val="22"/>
              </w:rPr>
            </w:pPr>
            <w:r w:rsidRPr="008614FA">
              <w:rPr>
                <w:sz w:val="22"/>
                <w:szCs w:val="22"/>
              </w:rPr>
              <w:t>Németh, J. (1998): A biológiai vízminősítés módszerei. Környezetgazdálkodási Intézet 1998. ISBN:963602731 5</w:t>
            </w:r>
          </w:p>
          <w:p w14:paraId="25AD5353" w14:textId="77777777" w:rsidR="00B72CE2" w:rsidRPr="008614FA" w:rsidRDefault="00B72CE2" w:rsidP="00B72CE2">
            <w:pPr>
              <w:widowControl w:val="0"/>
              <w:numPr>
                <w:ilvl w:val="0"/>
                <w:numId w:val="7"/>
              </w:numPr>
              <w:autoSpaceDE w:val="0"/>
              <w:autoSpaceDN w:val="0"/>
              <w:adjustRightInd w:val="0"/>
              <w:ind w:left="382" w:hanging="283"/>
              <w:rPr>
                <w:sz w:val="22"/>
                <w:szCs w:val="22"/>
              </w:rPr>
            </w:pPr>
            <w:proofErr w:type="spellStart"/>
            <w:r w:rsidRPr="008614FA">
              <w:rPr>
                <w:sz w:val="22"/>
                <w:szCs w:val="22"/>
              </w:rPr>
              <w:t>Széky</w:t>
            </w:r>
            <w:proofErr w:type="spellEnd"/>
            <w:r w:rsidRPr="008614FA">
              <w:rPr>
                <w:sz w:val="22"/>
                <w:szCs w:val="22"/>
              </w:rPr>
              <w:t xml:space="preserve"> Pál (1983) Ökológia kislexikon. </w:t>
            </w:r>
            <w:proofErr w:type="spellStart"/>
            <w:r w:rsidRPr="008614FA">
              <w:rPr>
                <w:sz w:val="22"/>
                <w:szCs w:val="22"/>
              </w:rPr>
              <w:t>Natura</w:t>
            </w:r>
            <w:proofErr w:type="spellEnd"/>
            <w:r w:rsidRPr="008614FA">
              <w:rPr>
                <w:sz w:val="22"/>
                <w:szCs w:val="22"/>
              </w:rPr>
              <w:t xml:space="preserve"> Könyvkiadó Vállalat. ISBN: 963-233-095-1</w:t>
            </w:r>
          </w:p>
          <w:p w14:paraId="05625C3D" w14:textId="77777777" w:rsidR="00B72CE2" w:rsidRPr="008614FA" w:rsidRDefault="00B72CE2" w:rsidP="00B72CE2">
            <w:pPr>
              <w:widowControl w:val="0"/>
              <w:numPr>
                <w:ilvl w:val="0"/>
                <w:numId w:val="7"/>
              </w:numPr>
              <w:autoSpaceDE w:val="0"/>
              <w:autoSpaceDN w:val="0"/>
              <w:adjustRightInd w:val="0"/>
              <w:ind w:left="382" w:hanging="283"/>
              <w:rPr>
                <w:sz w:val="22"/>
                <w:szCs w:val="22"/>
              </w:rPr>
            </w:pPr>
            <w:r w:rsidRPr="008614FA">
              <w:rPr>
                <w:sz w:val="22"/>
                <w:szCs w:val="22"/>
              </w:rPr>
              <w:t xml:space="preserve">Szilágyi F.; </w:t>
            </w:r>
            <w:proofErr w:type="spellStart"/>
            <w:r w:rsidRPr="008614FA">
              <w:rPr>
                <w:sz w:val="22"/>
                <w:szCs w:val="22"/>
              </w:rPr>
              <w:t>Fleit</w:t>
            </w:r>
            <w:proofErr w:type="spellEnd"/>
            <w:r w:rsidRPr="008614FA">
              <w:rPr>
                <w:sz w:val="22"/>
                <w:szCs w:val="22"/>
              </w:rPr>
              <w:t xml:space="preserve"> E.; Sándor D. (2011): Mérnökökológia. BME Vízi Közmű és Környezetmérnöki Tanszék. Budapest, 2011</w:t>
            </w:r>
          </w:p>
          <w:p w14:paraId="26A6CE8E" w14:textId="297955C5" w:rsidR="00B72CE2" w:rsidRPr="008614FA" w:rsidRDefault="00B72CE2" w:rsidP="00B72CE2">
            <w:pPr>
              <w:widowControl w:val="0"/>
              <w:numPr>
                <w:ilvl w:val="0"/>
                <w:numId w:val="7"/>
              </w:numPr>
              <w:autoSpaceDE w:val="0"/>
              <w:autoSpaceDN w:val="0"/>
              <w:adjustRightInd w:val="0"/>
              <w:ind w:left="382" w:hanging="283"/>
              <w:rPr>
                <w:iCs/>
                <w:sz w:val="22"/>
                <w:szCs w:val="22"/>
                <w:lang w:eastAsia="en-US"/>
              </w:rPr>
            </w:pPr>
            <w:r w:rsidRPr="008614FA">
              <w:rPr>
                <w:sz w:val="22"/>
                <w:szCs w:val="22"/>
              </w:rPr>
              <w:t>Horváth B.; Pestiné dr. Rácz É. V. (2011): Ökológia. Digitális Tankönyvtár, www.tankonyvtar.hu/TAMOP 4.2.5 Pályázat könyvei</w:t>
            </w:r>
          </w:p>
        </w:tc>
      </w:tr>
      <w:tr w:rsidR="002D2BA8" w:rsidRPr="008614FA" w14:paraId="443B6BBC" w14:textId="77777777" w:rsidTr="0018106C">
        <w:trPr>
          <w:trHeight w:val="669"/>
        </w:trPr>
        <w:tc>
          <w:tcPr>
            <w:tcW w:w="8856" w:type="dxa"/>
            <w:gridSpan w:val="5"/>
            <w:tcBorders>
              <w:top w:val="single" w:sz="4" w:space="0" w:color="auto"/>
              <w:left w:val="single" w:sz="4" w:space="0" w:color="auto"/>
              <w:bottom w:val="single" w:sz="4" w:space="0" w:color="auto"/>
              <w:right w:val="single" w:sz="4" w:space="0" w:color="auto"/>
            </w:tcBorders>
          </w:tcPr>
          <w:p w14:paraId="36DBD4C4" w14:textId="77777777" w:rsidR="002D2BA8" w:rsidRPr="008614FA" w:rsidRDefault="002D2BA8" w:rsidP="0018106C">
            <w:pPr>
              <w:jc w:val="both"/>
              <w:rPr>
                <w:bCs/>
                <w:iCs/>
                <w:sz w:val="22"/>
                <w:szCs w:val="22"/>
              </w:rPr>
            </w:pPr>
            <w:r w:rsidRPr="008614FA">
              <w:rPr>
                <w:b/>
                <w:iCs/>
                <w:sz w:val="22"/>
                <w:szCs w:val="22"/>
                <w:lang w:eastAsia="en-US"/>
              </w:rPr>
              <w:lastRenderedPageBreak/>
              <w:t>Megjegyzés</w:t>
            </w:r>
            <w:r w:rsidRPr="008614FA">
              <w:rPr>
                <w:bCs/>
                <w:iCs/>
                <w:sz w:val="22"/>
                <w:szCs w:val="22"/>
                <w:lang w:eastAsia="en-US"/>
              </w:rPr>
              <w:t>:</w:t>
            </w:r>
            <w:r w:rsidRPr="008614FA">
              <w:rPr>
                <w:bCs/>
                <w:iCs/>
                <w:sz w:val="22"/>
                <w:szCs w:val="22"/>
              </w:rPr>
              <w:t xml:space="preserve"> </w:t>
            </w:r>
          </w:p>
          <w:p w14:paraId="4C6F0395" w14:textId="77777777" w:rsidR="008614FA" w:rsidRPr="008614FA" w:rsidRDefault="008614FA" w:rsidP="008614FA">
            <w:pPr>
              <w:widowControl w:val="0"/>
              <w:numPr>
                <w:ilvl w:val="0"/>
                <w:numId w:val="7"/>
              </w:numPr>
              <w:autoSpaceDE w:val="0"/>
              <w:autoSpaceDN w:val="0"/>
              <w:adjustRightInd w:val="0"/>
              <w:ind w:left="382" w:hanging="283"/>
              <w:rPr>
                <w:bCs/>
                <w:sz w:val="22"/>
                <w:szCs w:val="22"/>
              </w:rPr>
            </w:pPr>
            <w:r w:rsidRPr="008614FA">
              <w:rPr>
                <w:bCs/>
                <w:sz w:val="22"/>
                <w:szCs w:val="22"/>
              </w:rPr>
              <w:t xml:space="preserve">Oktatási módszertan: Előadások, számítási feladatok, kommunikáció szóban, IT eszközök és technikák használata, készségfejlesztő szituációs játék alkalmazása. </w:t>
            </w:r>
          </w:p>
          <w:p w14:paraId="59E94DF5" w14:textId="77777777" w:rsidR="008614FA" w:rsidRPr="008614FA" w:rsidRDefault="008614FA" w:rsidP="008614FA">
            <w:pPr>
              <w:widowControl w:val="0"/>
              <w:numPr>
                <w:ilvl w:val="0"/>
                <w:numId w:val="7"/>
              </w:numPr>
              <w:autoSpaceDE w:val="0"/>
              <w:autoSpaceDN w:val="0"/>
              <w:adjustRightInd w:val="0"/>
              <w:ind w:left="382" w:hanging="283"/>
              <w:rPr>
                <w:bCs/>
                <w:sz w:val="22"/>
                <w:szCs w:val="22"/>
              </w:rPr>
            </w:pPr>
            <w:r w:rsidRPr="008614FA">
              <w:rPr>
                <w:bCs/>
                <w:sz w:val="22"/>
                <w:szCs w:val="22"/>
              </w:rPr>
              <w:t xml:space="preserve">A tárggyal kapcsolatban évenként oktatói felülvizsgálat történik, melynek során figyelembe vesszük a tudásátadás hatékonyságát, illetve a hallgatói és a végzettek által adott vélemények kiértékeléséből származó információkat. Az értékelés alapján a tárggyal kapcsolatos fejlesztési akciók indíthatók, melynek területei </w:t>
            </w:r>
          </w:p>
          <w:p w14:paraId="6660A03F" w14:textId="77777777" w:rsidR="008614FA" w:rsidRPr="008614FA" w:rsidRDefault="008614FA" w:rsidP="008614FA">
            <w:pPr>
              <w:widowControl w:val="0"/>
              <w:numPr>
                <w:ilvl w:val="0"/>
                <w:numId w:val="7"/>
              </w:numPr>
              <w:autoSpaceDE w:val="0"/>
              <w:autoSpaceDN w:val="0"/>
              <w:adjustRightInd w:val="0"/>
              <w:ind w:left="382" w:hanging="283"/>
              <w:rPr>
                <w:bCs/>
                <w:sz w:val="22"/>
                <w:szCs w:val="22"/>
              </w:rPr>
            </w:pPr>
            <w:r w:rsidRPr="008614FA">
              <w:rPr>
                <w:bCs/>
                <w:sz w:val="22"/>
                <w:szCs w:val="22"/>
              </w:rPr>
              <w:t>- a tudásátadás módszertana,</w:t>
            </w:r>
          </w:p>
          <w:p w14:paraId="23F06E79" w14:textId="77777777" w:rsidR="008614FA" w:rsidRPr="008614FA" w:rsidRDefault="008614FA" w:rsidP="008614FA">
            <w:pPr>
              <w:widowControl w:val="0"/>
              <w:numPr>
                <w:ilvl w:val="0"/>
                <w:numId w:val="7"/>
              </w:numPr>
              <w:autoSpaceDE w:val="0"/>
              <w:autoSpaceDN w:val="0"/>
              <w:adjustRightInd w:val="0"/>
              <w:ind w:left="382" w:hanging="283"/>
              <w:rPr>
                <w:bCs/>
                <w:sz w:val="22"/>
                <w:szCs w:val="22"/>
              </w:rPr>
            </w:pPr>
            <w:r w:rsidRPr="008614FA">
              <w:rPr>
                <w:bCs/>
                <w:sz w:val="22"/>
                <w:szCs w:val="22"/>
              </w:rPr>
              <w:t>- a tananyag tartalma,</w:t>
            </w:r>
          </w:p>
          <w:p w14:paraId="59CAECC6" w14:textId="77777777" w:rsidR="008614FA" w:rsidRPr="008614FA" w:rsidRDefault="008614FA" w:rsidP="008614FA">
            <w:pPr>
              <w:widowControl w:val="0"/>
              <w:numPr>
                <w:ilvl w:val="0"/>
                <w:numId w:val="7"/>
              </w:numPr>
              <w:autoSpaceDE w:val="0"/>
              <w:autoSpaceDN w:val="0"/>
              <w:adjustRightInd w:val="0"/>
              <w:ind w:left="382" w:hanging="283"/>
              <w:rPr>
                <w:bCs/>
                <w:sz w:val="22"/>
                <w:szCs w:val="22"/>
              </w:rPr>
            </w:pPr>
            <w:r w:rsidRPr="008614FA">
              <w:rPr>
                <w:bCs/>
                <w:sz w:val="22"/>
                <w:szCs w:val="22"/>
              </w:rPr>
              <w:t xml:space="preserve">- az előadások és gyakorlatok egymásra </w:t>
            </w:r>
            <w:proofErr w:type="spellStart"/>
            <w:r w:rsidRPr="008614FA">
              <w:rPr>
                <w:bCs/>
                <w:sz w:val="22"/>
                <w:szCs w:val="22"/>
              </w:rPr>
              <w:t>épültsége</w:t>
            </w:r>
            <w:proofErr w:type="spellEnd"/>
            <w:r w:rsidRPr="008614FA">
              <w:rPr>
                <w:bCs/>
                <w:sz w:val="22"/>
                <w:szCs w:val="22"/>
              </w:rPr>
              <w:t>.</w:t>
            </w:r>
          </w:p>
          <w:p w14:paraId="2A7E2418" w14:textId="58EA5972" w:rsidR="00F52FB1" w:rsidRPr="008614FA" w:rsidRDefault="008614FA" w:rsidP="008614FA">
            <w:pPr>
              <w:pStyle w:val="Cmsor2"/>
              <w:spacing w:before="0" w:after="0"/>
              <w:rPr>
                <w:rFonts w:ascii="Times New Roman" w:hAnsi="Times New Roman"/>
                <w:bCs/>
                <w:iCs w:val="0"/>
                <w:sz w:val="22"/>
                <w:szCs w:val="22"/>
              </w:rPr>
            </w:pPr>
            <w:r w:rsidRPr="008614FA">
              <w:rPr>
                <w:rFonts w:ascii="Times New Roman" w:hAnsi="Times New Roman"/>
                <w:bCs/>
                <w:sz w:val="22"/>
                <w:szCs w:val="22"/>
                <w:lang w:eastAsia="hu-HU"/>
              </w:rPr>
              <w:t>A változtatásokról és azok eredményeiről évenkénti értékelést végzünk, erről feljegyzést készítünk és a bevált elemeket a szakfelelős által szervezett ütemezéssel a tantárgyi program részévé tesszük.</w:t>
            </w:r>
          </w:p>
        </w:tc>
      </w:tr>
    </w:tbl>
    <w:p w14:paraId="36A0DBEC" w14:textId="77777777" w:rsidR="00CD3ECE" w:rsidRPr="008614FA" w:rsidRDefault="00CD3ECE" w:rsidP="0018106C">
      <w:pPr>
        <w:rPr>
          <w:sz w:val="22"/>
          <w:szCs w:val="22"/>
        </w:rPr>
      </w:pPr>
    </w:p>
    <w:p w14:paraId="43310F74" w14:textId="77777777" w:rsidR="00B72CE2" w:rsidRPr="008614FA" w:rsidRDefault="00B72CE2">
      <w:pPr>
        <w:rPr>
          <w:sz w:val="22"/>
          <w:szCs w:val="22"/>
        </w:rPr>
      </w:pPr>
    </w:p>
    <w:sectPr w:rsidR="00B72CE2" w:rsidRPr="00861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05FAA"/>
    <w:multiLevelType w:val="hybridMultilevel"/>
    <w:tmpl w:val="95AEA55C"/>
    <w:lvl w:ilvl="0" w:tplc="FA821776">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0547CD6"/>
    <w:multiLevelType w:val="hybridMultilevel"/>
    <w:tmpl w:val="CDCA70BE"/>
    <w:lvl w:ilvl="0" w:tplc="C4E65D40">
      <w:start w:val="14"/>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D874117"/>
    <w:multiLevelType w:val="hybridMultilevel"/>
    <w:tmpl w:val="9E9E9972"/>
    <w:lvl w:ilvl="0" w:tplc="FA82177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47C32B4"/>
    <w:multiLevelType w:val="hybridMultilevel"/>
    <w:tmpl w:val="E29ADC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7711C20"/>
    <w:multiLevelType w:val="hybridMultilevel"/>
    <w:tmpl w:val="1B7606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3F76110"/>
    <w:multiLevelType w:val="hybridMultilevel"/>
    <w:tmpl w:val="EEA00A18"/>
    <w:lvl w:ilvl="0" w:tplc="FA82177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D530032"/>
    <w:multiLevelType w:val="hybridMultilevel"/>
    <w:tmpl w:val="E29ADC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9577ECE"/>
    <w:multiLevelType w:val="hybridMultilevel"/>
    <w:tmpl w:val="CC0EE8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33083766">
    <w:abstractNumId w:val="7"/>
  </w:num>
  <w:num w:numId="2" w16cid:durableId="1243486612">
    <w:abstractNumId w:val="4"/>
  </w:num>
  <w:num w:numId="3" w16cid:durableId="788596111">
    <w:abstractNumId w:val="3"/>
  </w:num>
  <w:num w:numId="4" w16cid:durableId="1050961236">
    <w:abstractNumId w:val="6"/>
  </w:num>
  <w:num w:numId="5" w16cid:durableId="1375152897">
    <w:abstractNumId w:val="2"/>
  </w:num>
  <w:num w:numId="6" w16cid:durableId="1848443823">
    <w:abstractNumId w:val="0"/>
  </w:num>
  <w:num w:numId="7" w16cid:durableId="515658618">
    <w:abstractNumId w:val="5"/>
  </w:num>
  <w:num w:numId="8" w16cid:durableId="544176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E3"/>
    <w:rsid w:val="00006779"/>
    <w:rsid w:val="00027A8C"/>
    <w:rsid w:val="00035E97"/>
    <w:rsid w:val="00062ED6"/>
    <w:rsid w:val="000A2B07"/>
    <w:rsid w:val="000A6491"/>
    <w:rsid w:val="000D3556"/>
    <w:rsid w:val="0018106C"/>
    <w:rsid w:val="001B0859"/>
    <w:rsid w:val="001C2B96"/>
    <w:rsid w:val="001F3EE3"/>
    <w:rsid w:val="002D2BA8"/>
    <w:rsid w:val="00320068"/>
    <w:rsid w:val="00385C22"/>
    <w:rsid w:val="00451E1A"/>
    <w:rsid w:val="004F0BE1"/>
    <w:rsid w:val="00515D8B"/>
    <w:rsid w:val="0055282C"/>
    <w:rsid w:val="0058427A"/>
    <w:rsid w:val="0058427E"/>
    <w:rsid w:val="00593B89"/>
    <w:rsid w:val="005F3371"/>
    <w:rsid w:val="00620B23"/>
    <w:rsid w:val="00626639"/>
    <w:rsid w:val="00744DEB"/>
    <w:rsid w:val="007F3E96"/>
    <w:rsid w:val="007F5E74"/>
    <w:rsid w:val="00826801"/>
    <w:rsid w:val="00827FD2"/>
    <w:rsid w:val="008614FA"/>
    <w:rsid w:val="0099478F"/>
    <w:rsid w:val="009F11C9"/>
    <w:rsid w:val="00A21981"/>
    <w:rsid w:val="00A52538"/>
    <w:rsid w:val="00A568AB"/>
    <w:rsid w:val="00A76993"/>
    <w:rsid w:val="00B72CE2"/>
    <w:rsid w:val="00B779CD"/>
    <w:rsid w:val="00B85C87"/>
    <w:rsid w:val="00BE2032"/>
    <w:rsid w:val="00CA539E"/>
    <w:rsid w:val="00CD3ECE"/>
    <w:rsid w:val="00D0700E"/>
    <w:rsid w:val="00D648B6"/>
    <w:rsid w:val="00E00C5C"/>
    <w:rsid w:val="00EB7F8A"/>
    <w:rsid w:val="00EC0857"/>
    <w:rsid w:val="00ED4E3E"/>
    <w:rsid w:val="00F52FB1"/>
  </w:rsids>
  <m:mathPr>
    <m:mathFont m:val="Cambria Math"/>
    <m:brkBin m:val="before"/>
    <m:brkBinSub m:val="--"/>
    <m:smallFrac m:val="0"/>
    <m:dispDef/>
    <m:lMargin m:val="0"/>
    <m:rMargin m:val="0"/>
    <m:defJc m:val="centerGroup"/>
    <m:wrapIndent m:val="1440"/>
    <m:intLim m:val="subSup"/>
    <m:naryLim m:val="undOvr"/>
  </m:mathPr>
  <w:themeFontLang w:val="hu-H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FAE3"/>
  <w15:docId w15:val="{FEB195DD-6465-40D0-BA3C-A8116BC4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F3EE3"/>
    <w:pPr>
      <w:spacing w:after="0" w:line="240" w:lineRule="auto"/>
    </w:pPr>
    <w:rPr>
      <w:rFonts w:ascii="Times New Roman" w:eastAsia="Times New Roman" w:hAnsi="Times New Roman" w:cs="Times New Roman"/>
      <w:sz w:val="24"/>
      <w:szCs w:val="24"/>
      <w:lang w:eastAsia="hu-HU"/>
    </w:rPr>
  </w:style>
  <w:style w:type="paragraph" w:styleId="Cmsor2">
    <w:name w:val="heading 2"/>
    <w:basedOn w:val="Norml"/>
    <w:next w:val="Norml"/>
    <w:link w:val="Cmsor2Char"/>
    <w:qFormat/>
    <w:rsid w:val="009F11C9"/>
    <w:pPr>
      <w:keepNext/>
      <w:widowControl w:val="0"/>
      <w:autoSpaceDE w:val="0"/>
      <w:autoSpaceDN w:val="0"/>
      <w:adjustRightInd w:val="0"/>
      <w:spacing w:before="40" w:after="40"/>
      <w:outlineLvl w:val="1"/>
    </w:pPr>
    <w:rPr>
      <w:rFonts w:ascii="Arial" w:hAnsi="Arial"/>
      <w:i/>
      <w:iCs/>
      <w:sz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5282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wtze">
    <w:name w:val="hwtze"/>
    <w:basedOn w:val="Bekezdsalapbettpusa"/>
    <w:rsid w:val="00744DEB"/>
  </w:style>
  <w:style w:type="character" w:customStyle="1" w:styleId="rynqvb">
    <w:name w:val="rynqvb"/>
    <w:basedOn w:val="Bekezdsalapbettpusa"/>
    <w:rsid w:val="00744DEB"/>
  </w:style>
  <w:style w:type="character" w:customStyle="1" w:styleId="markedcontent">
    <w:name w:val="markedcontent"/>
    <w:basedOn w:val="Bekezdsalapbettpusa"/>
    <w:rsid w:val="001C2B96"/>
  </w:style>
  <w:style w:type="character" w:customStyle="1" w:styleId="hps">
    <w:name w:val="hps"/>
    <w:rsid w:val="00BE2032"/>
  </w:style>
  <w:style w:type="character" w:customStyle="1" w:styleId="Cmsor2Char">
    <w:name w:val="Címsor 2 Char"/>
    <w:basedOn w:val="Bekezdsalapbettpusa"/>
    <w:link w:val="Cmsor2"/>
    <w:rsid w:val="009F11C9"/>
    <w:rPr>
      <w:rFonts w:ascii="Arial" w:eastAsia="Times New Roman" w:hAnsi="Arial" w:cs="Times New Roman"/>
      <w:i/>
      <w:iCs/>
      <w:sz w:val="20"/>
      <w:szCs w:val="24"/>
    </w:rPr>
  </w:style>
  <w:style w:type="paragraph" w:styleId="NormlWeb">
    <w:name w:val="Normal (Web)"/>
    <w:basedOn w:val="Norml"/>
    <w:uiPriority w:val="99"/>
    <w:unhideWhenUsed/>
    <w:rsid w:val="00B72CE2"/>
    <w:pPr>
      <w:spacing w:before="100" w:beforeAutospacing="1" w:after="100" w:afterAutospacing="1"/>
    </w:pPr>
  </w:style>
  <w:style w:type="paragraph" w:customStyle="1" w:styleId="Lers">
    <w:name w:val="Leírás"/>
    <w:basedOn w:val="Norml"/>
    <w:uiPriority w:val="99"/>
    <w:rsid w:val="008614FA"/>
    <w:pPr>
      <w:widowControl w:val="0"/>
      <w:autoSpaceDE w:val="0"/>
      <w:autoSpaceDN w:val="0"/>
      <w:adjustRightInd w:val="0"/>
      <w:spacing w:before="40" w:after="40"/>
      <w:jc w:val="both"/>
    </w:pPr>
    <w:rPr>
      <w:rFonts w:ascii="Arial" w:hAnsi="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1407</Words>
  <Characters>9714</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Demény Krisztina</dc:creator>
  <cp:keywords/>
  <dc:description/>
  <cp:lastModifiedBy>Szeder András</cp:lastModifiedBy>
  <cp:revision>6</cp:revision>
  <dcterms:created xsi:type="dcterms:W3CDTF">2025-02-09T18:57:00Z</dcterms:created>
  <dcterms:modified xsi:type="dcterms:W3CDTF">2026-02-10T08:33:00Z</dcterms:modified>
</cp:coreProperties>
</file>