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283"/>
        <w:gridCol w:w="1826"/>
      </w:tblGrid>
      <w:tr w:rsidR="00B253AA" w:rsidRPr="00C31795" w14:paraId="4E09107F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77777777" w:rsidR="00B253AA" w:rsidRPr="00C31795" w:rsidRDefault="00B253AA" w:rsidP="00B253AA">
            <w:pPr>
              <w:pageBreakBefore/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Tárgy neve:</w:t>
            </w:r>
          </w:p>
          <w:p w14:paraId="636D3B1D" w14:textId="68C4F18E" w:rsidR="00B253AA" w:rsidRPr="00C31795" w:rsidRDefault="00A2589F" w:rsidP="00B253AA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Alkalmazott fizika</w:t>
            </w:r>
            <w:r w:rsidR="00C4463A">
              <w:rPr>
                <w:bCs/>
                <w:iCs/>
              </w:rPr>
              <w:t xml:space="preserve"> (</w:t>
            </w:r>
            <w:proofErr w:type="spellStart"/>
            <w:r w:rsidR="00C4463A">
              <w:rPr>
                <w:bCs/>
                <w:iCs/>
              </w:rPr>
              <w:t>MSc</w:t>
            </w:r>
            <w:proofErr w:type="spellEnd"/>
            <w:r w:rsidR="00C4463A">
              <w:rPr>
                <w:bCs/>
                <w:iCs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5DD" w14:textId="77777777" w:rsidR="00B253AA" w:rsidRPr="00050CD6" w:rsidRDefault="00B253AA" w:rsidP="00B253AA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NEPTUN-kód:</w:t>
            </w:r>
          </w:p>
          <w:p w14:paraId="2380547B" w14:textId="7C8B923C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>R</w:t>
            </w:r>
            <w:r w:rsidR="00A2589F">
              <w:rPr>
                <w:iCs/>
              </w:rPr>
              <w:t>MXFI1KMLF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A54" w14:textId="73BC3700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Óraszám:</w:t>
            </w:r>
            <w:r w:rsidRPr="00C31795">
              <w:rPr>
                <w:iCs/>
              </w:rPr>
              <w:t xml:space="preserve"> </w:t>
            </w:r>
            <w:r w:rsidR="003A1196">
              <w:rPr>
                <w:iCs/>
              </w:rPr>
              <w:t>konzultáció</w:t>
            </w:r>
          </w:p>
          <w:p w14:paraId="2F0FFA01" w14:textId="1957EACD" w:rsidR="00B253AA" w:rsidRPr="00C31795" w:rsidRDefault="004E3502" w:rsidP="00B253AA">
            <w:pPr>
              <w:jc w:val="both"/>
              <w:rPr>
                <w:iCs/>
              </w:rPr>
            </w:pPr>
            <w:r>
              <w:rPr>
                <w:iCs/>
              </w:rPr>
              <w:t>5</w:t>
            </w:r>
            <w:r w:rsidR="003A1196">
              <w:rPr>
                <w:iCs/>
              </w:rPr>
              <w:t>-sz</w:t>
            </w:r>
            <w:r>
              <w:rPr>
                <w:iCs/>
              </w:rPr>
              <w:t>ö</w:t>
            </w:r>
            <w:r w:rsidR="003A1196">
              <w:rPr>
                <w:iCs/>
              </w:rPr>
              <w:t>r 3 = 1</w:t>
            </w:r>
            <w:r>
              <w:rPr>
                <w:iCs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41E" w14:textId="0113C4F6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Kredit:</w:t>
            </w:r>
            <w:r w:rsidRPr="00C31795">
              <w:rPr>
                <w:iCs/>
              </w:rPr>
              <w:t xml:space="preserve"> </w:t>
            </w:r>
            <w:r w:rsidR="00A2589F">
              <w:rPr>
                <w:iCs/>
              </w:rPr>
              <w:t>5</w:t>
            </w:r>
          </w:p>
          <w:p w14:paraId="1FCE7EE1" w14:textId="51A1D10D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b/>
                <w:iCs/>
              </w:rPr>
              <w:t>Köv.</w:t>
            </w:r>
            <w:r w:rsidRPr="00C31795">
              <w:rPr>
                <w:iCs/>
              </w:rPr>
              <w:t xml:space="preserve">: </w:t>
            </w:r>
            <w:r w:rsidR="004E3502">
              <w:rPr>
                <w:iCs/>
              </w:rPr>
              <w:t>v</w:t>
            </w:r>
          </w:p>
          <w:p w14:paraId="4FE63842" w14:textId="77777777" w:rsidR="00B253AA" w:rsidRPr="00C31795" w:rsidRDefault="00B253AA" w:rsidP="00B253AA">
            <w:pPr>
              <w:jc w:val="both"/>
              <w:rPr>
                <w:iCs/>
              </w:rPr>
            </w:pPr>
            <w:r w:rsidRPr="00C31795">
              <w:rPr>
                <w:iCs/>
              </w:rPr>
              <w:t xml:space="preserve">             </w:t>
            </w:r>
          </w:p>
        </w:tc>
      </w:tr>
      <w:tr w:rsidR="00674DF6" w:rsidRPr="00C31795" w14:paraId="4F0F194B" w14:textId="77777777" w:rsidTr="00674DF6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DC8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>Tantárgyfelelős:</w:t>
            </w:r>
          </w:p>
          <w:p w14:paraId="527EB249" w14:textId="4BA0CB3E" w:rsidR="00674DF6" w:rsidRPr="00674DF6" w:rsidRDefault="00674DF6" w:rsidP="00D330EC">
            <w:pPr>
              <w:jc w:val="both"/>
              <w:rPr>
                <w:bCs/>
                <w:iCs/>
              </w:rPr>
            </w:pPr>
            <w:r w:rsidRPr="00C31795">
              <w:rPr>
                <w:bCs/>
                <w:iCs/>
              </w:rPr>
              <w:t xml:space="preserve">Dr. </w:t>
            </w:r>
            <w:r w:rsidR="006A4437">
              <w:rPr>
                <w:bCs/>
                <w:iCs/>
              </w:rPr>
              <w:t>Szabó Lóránt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A20" w14:textId="77777777" w:rsidR="00674DF6" w:rsidRPr="00C31795" w:rsidRDefault="00674DF6" w:rsidP="00D330EC">
            <w:pPr>
              <w:jc w:val="both"/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Beosztás: </w:t>
            </w:r>
          </w:p>
          <w:p w14:paraId="187C1523" w14:textId="45D1CA76" w:rsidR="00674DF6" w:rsidRPr="00C31795" w:rsidRDefault="006A4437" w:rsidP="00D330EC">
            <w:pPr>
              <w:jc w:val="both"/>
              <w:rPr>
                <w:iCs/>
              </w:rPr>
            </w:pPr>
            <w:r>
              <w:rPr>
                <w:iCs/>
              </w:rPr>
              <w:t>adjunktus</w:t>
            </w:r>
            <w:r w:rsidR="00674DF6" w:rsidRPr="00C31795">
              <w:rPr>
                <w:iCs/>
              </w:rPr>
              <w:t xml:space="preserve"> 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EB0" w14:textId="77777777" w:rsidR="00674DF6" w:rsidRPr="00C31795" w:rsidRDefault="00674DF6" w:rsidP="00D330EC">
            <w:pPr>
              <w:rPr>
                <w:b/>
                <w:iCs/>
              </w:rPr>
            </w:pPr>
            <w:r w:rsidRPr="00C31795">
              <w:rPr>
                <w:b/>
                <w:iCs/>
              </w:rPr>
              <w:t xml:space="preserve">Előkövetelmény: </w:t>
            </w:r>
          </w:p>
          <w:p w14:paraId="1E918103" w14:textId="77777777" w:rsidR="00674DF6" w:rsidRPr="00C31795" w:rsidRDefault="00674DF6" w:rsidP="00D330EC">
            <w:pPr>
              <w:rPr>
                <w:iCs/>
              </w:rPr>
            </w:pPr>
            <w:r w:rsidRPr="00C31795">
              <w:rPr>
                <w:iCs/>
              </w:rPr>
              <w:t>nincs</w:t>
            </w:r>
          </w:p>
        </w:tc>
      </w:tr>
      <w:tr w:rsidR="00674DF6" w:rsidRPr="00C31795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77777777" w:rsidR="00674DF6" w:rsidRPr="00C31795" w:rsidRDefault="00674DF6" w:rsidP="00D330EC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Ismeretanyag leírása</w:t>
            </w:r>
          </w:p>
        </w:tc>
      </w:tr>
      <w:tr w:rsidR="00674DF6" w:rsidRPr="00C31795" w14:paraId="01871B01" w14:textId="77777777" w:rsidTr="002F1FA4">
        <w:trPr>
          <w:trHeight w:val="1234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E32" w14:textId="5391C0F2" w:rsidR="00674DF6" w:rsidRPr="00C31795" w:rsidRDefault="002F1FA4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t xml:space="preserve">A tárgy oktatásának célja az, hogy megadja mérnök hallgatók igényeinek megfelelően azon mechanikai alapokat, melyek a gépészeti ill. szakmai tárgyak elsajátításához feltétlenül szükségesek. Betekintést kapnak többek között a statikába és </w:t>
            </w:r>
            <w:r w:rsidR="004B13E9">
              <w:t>szilárdságtanba,</w:t>
            </w:r>
            <w:r>
              <w:t xml:space="preserve"> valamint a mérnöki szempontból legfontosabb</w:t>
            </w:r>
            <w:r w:rsidR="004E3502">
              <w:t xml:space="preserve"> elektromos jelenségekbe</w:t>
            </w:r>
            <w:r>
              <w:t>.</w:t>
            </w:r>
            <w:r w:rsidR="003D2363">
              <w:t xml:space="preserve"> Végezetül az atomerőművek működését ismerhetjük meg.</w:t>
            </w:r>
          </w:p>
        </w:tc>
      </w:tr>
      <w:tr w:rsidR="00674DF6" w:rsidRPr="00C31795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77777777" w:rsidR="00674DF6" w:rsidRPr="00C31795" w:rsidRDefault="00674DF6" w:rsidP="00D330EC">
            <w:pPr>
              <w:jc w:val="center"/>
              <w:rPr>
                <w:rFonts w:eastAsia="Calibri"/>
                <w:iCs/>
              </w:rPr>
            </w:pPr>
            <w:r w:rsidRPr="00C31795">
              <w:rPr>
                <w:b/>
              </w:rPr>
              <w:t>A tárgy részletes leírása, ütemezés</w:t>
            </w:r>
          </w:p>
        </w:tc>
      </w:tr>
      <w:tr w:rsidR="00674DF6" w:rsidRPr="00C31795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4BC2A099" w:rsidR="00674DF6" w:rsidRPr="00C31795" w:rsidRDefault="003A1196" w:rsidP="00D33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Konzultáció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56C0B6C1" w:rsidR="00674DF6" w:rsidRPr="00C31795" w:rsidRDefault="003A1196" w:rsidP="00D330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Konzultációk</w:t>
            </w:r>
            <w:r w:rsidR="00674DF6" w:rsidRPr="00C31795">
              <w:rPr>
                <w:b/>
                <w:sz w:val="20"/>
                <w:szCs w:val="20"/>
              </w:rPr>
              <w:t xml:space="preserve"> témakörei</w:t>
            </w:r>
          </w:p>
        </w:tc>
      </w:tr>
      <w:tr w:rsidR="004E3502" w:rsidRPr="00C31795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4E3502" w:rsidRPr="00C31795" w:rsidRDefault="004E3502" w:rsidP="004E3502">
            <w:pPr>
              <w:jc w:val="center"/>
              <w:rPr>
                <w:bCs/>
              </w:rPr>
            </w:pPr>
            <w:r w:rsidRPr="00C31795">
              <w:rPr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798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>Szilárdságtani méretezések alkalmazása (szakítódiagram) a mérnöki gyakorlatban.</w:t>
            </w:r>
          </w:p>
          <w:p w14:paraId="377A93E7" w14:textId="4E97AECD" w:rsidR="004E3502" w:rsidRPr="004E3502" w:rsidRDefault="004E3502" w:rsidP="004E3502">
            <w:pPr>
              <w:jc w:val="both"/>
            </w:pPr>
            <w:r w:rsidRPr="004E3502">
              <w:t xml:space="preserve">Fluidumok áramlásának vizsgálata. Áramlástani gépek. Megismert törvények alkalmazása az energiatermelésben. Víz- és szélerőművek szerepe az energiaellátásban. </w:t>
            </w:r>
          </w:p>
        </w:tc>
      </w:tr>
      <w:tr w:rsidR="004E3502" w:rsidRPr="00C31795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31EF02C" w:rsidR="004E3502" w:rsidRPr="00C31795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</w:tcPr>
          <w:p w14:paraId="6E2566F3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>Műszaki akusztika. Műszaki hőtan alkalmazása különböző mérnöki alkalmazásokban.</w:t>
            </w:r>
          </w:p>
          <w:p w14:paraId="387E7CDD" w14:textId="7C335259" w:rsidR="004E3502" w:rsidRPr="004E3502" w:rsidRDefault="004E3502" w:rsidP="004E3502">
            <w:pPr>
              <w:jc w:val="both"/>
            </w:pPr>
            <w:r w:rsidRPr="004E3502">
              <w:t>Hőerőgépek a geotermikus villamos áram előállításában.</w:t>
            </w:r>
          </w:p>
        </w:tc>
      </w:tr>
      <w:tr w:rsidR="004E3502" w:rsidRPr="00C31795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4525696" w:rsidR="004E3502" w:rsidRPr="00C31795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647E5EC5" w14:textId="2C19C59E" w:rsidR="004E3502" w:rsidRPr="004E3502" w:rsidRDefault="004E3502" w:rsidP="004E3502">
            <w:pPr>
              <w:jc w:val="both"/>
            </w:pPr>
            <w:r w:rsidRPr="004E3502">
              <w:t xml:space="preserve">Egyen- és váltakozóáramú hálózatok teljesítmény viszonyai. Villamosgépek működése. </w:t>
            </w:r>
          </w:p>
        </w:tc>
      </w:tr>
      <w:tr w:rsidR="004E3502" w:rsidRPr="00C31795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5C8C99DA" w:rsidR="004E3502" w:rsidRPr="00C31795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C31795">
              <w:rPr>
                <w:bCs/>
              </w:rPr>
              <w:t>.</w:t>
            </w:r>
          </w:p>
        </w:tc>
        <w:tc>
          <w:tcPr>
            <w:tcW w:w="7796" w:type="dxa"/>
            <w:gridSpan w:val="4"/>
          </w:tcPr>
          <w:p w14:paraId="02CBFBDC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 xml:space="preserve">Stefan Boltzmann- és a fényelektromos törvény szerepe a </w:t>
            </w:r>
            <w:proofErr w:type="spellStart"/>
            <w:r w:rsidRPr="004E3502">
              <w:t>fotovoltaikus</w:t>
            </w:r>
            <w:proofErr w:type="spellEnd"/>
            <w:r w:rsidRPr="004E3502">
              <w:t xml:space="preserve"> (PV) rendszerek villamos energiatermelésben.</w:t>
            </w:r>
          </w:p>
          <w:p w14:paraId="6689D334" w14:textId="77777777" w:rsidR="004E3502" w:rsidRPr="004E3502" w:rsidRDefault="004E3502" w:rsidP="004E3502">
            <w:pPr>
              <w:spacing w:after="0"/>
              <w:jc w:val="both"/>
            </w:pPr>
            <w:r w:rsidRPr="004E3502">
              <w:t>Mag és részecske fizika elemei. Nukleáris energiatermelés a Paksi Atomerőműben.</w:t>
            </w:r>
          </w:p>
          <w:p w14:paraId="6FC37BA9" w14:textId="12C6984E" w:rsidR="004E3502" w:rsidRPr="004E3502" w:rsidRDefault="004E3502" w:rsidP="004E3502">
            <w:pPr>
              <w:jc w:val="both"/>
            </w:pPr>
            <w:r w:rsidRPr="004E3502">
              <w:t>Mérnöki munka szerepe a Kárpát-medencében.</w:t>
            </w:r>
          </w:p>
        </w:tc>
      </w:tr>
      <w:tr w:rsidR="004E3502" w:rsidRPr="00C31795" w14:paraId="3AD473A9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DEFC" w14:textId="79857165" w:rsidR="004E3502" w:rsidRDefault="004E3502" w:rsidP="004E3502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796" w:type="dxa"/>
            <w:gridSpan w:val="4"/>
          </w:tcPr>
          <w:p w14:paraId="2CDD24AB" w14:textId="2E2EA878" w:rsidR="004E3502" w:rsidRPr="00B309F6" w:rsidRDefault="004E3502" w:rsidP="004E3502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 xml:space="preserve">Zárthelyi megírása. </w:t>
            </w:r>
            <w:r w:rsidRPr="004E3502">
              <w:rPr>
                <w:bCs/>
                <w:szCs w:val="20"/>
              </w:rPr>
              <w:t>Zárthelyi megoldása</w:t>
            </w:r>
            <w:r w:rsidRPr="004E3502">
              <w:rPr>
                <w:bCs/>
              </w:rPr>
              <w:t>. Munkaértekezlet.</w:t>
            </w:r>
          </w:p>
        </w:tc>
      </w:tr>
      <w:tr w:rsidR="004E3502" w:rsidRPr="00C31795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77777777" w:rsidR="004E3502" w:rsidRPr="00C31795" w:rsidRDefault="004E3502" w:rsidP="004E3502">
            <w:pPr>
              <w:jc w:val="center"/>
              <w:rPr>
                <w:rFonts w:eastAsia="Arial Unicode MS"/>
                <w:b/>
              </w:rPr>
            </w:pPr>
            <w:r w:rsidRPr="00C31795">
              <w:rPr>
                <w:rFonts w:eastAsia="Arial Unicode MS"/>
                <w:b/>
              </w:rPr>
              <w:t>Félévközi követelmények</w:t>
            </w:r>
          </w:p>
        </w:tc>
      </w:tr>
      <w:tr w:rsidR="004E3502" w:rsidRPr="00C31795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77777777" w:rsidR="004E3502" w:rsidRDefault="004E3502" w:rsidP="004E3502">
            <w:pPr>
              <w:rPr>
                <w:rFonts w:eastAsia="Arial Unicode MS"/>
                <w:i/>
              </w:rPr>
            </w:pPr>
            <w:r w:rsidRPr="00C31795">
              <w:rPr>
                <w:rFonts w:eastAsia="Arial Unicode MS"/>
                <w:i/>
              </w:rPr>
              <w:t>Foglalkozásokon való részvétel:</w:t>
            </w:r>
          </w:p>
          <w:p w14:paraId="004571A2" w14:textId="35AF3190" w:rsidR="004E3502" w:rsidRPr="00C31795" w:rsidRDefault="004E3502" w:rsidP="004E3502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Konzultációk</w:t>
            </w:r>
            <w:r w:rsidRPr="00C31795">
              <w:rPr>
                <w:rFonts w:eastAsia="Arial Unicode MS"/>
                <w:bCs/>
              </w:rPr>
              <w:t xml:space="preserve"> látogatása kötelező.</w:t>
            </w:r>
          </w:p>
        </w:tc>
      </w:tr>
      <w:tr w:rsidR="004E3502" w:rsidRPr="00C31795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77777777" w:rsidR="004E3502" w:rsidRPr="002F1FA4" w:rsidRDefault="004E3502" w:rsidP="004E3502">
            <w:pPr>
              <w:rPr>
                <w:rFonts w:eastAsia="Arial Unicode MS"/>
                <w:i/>
              </w:rPr>
            </w:pPr>
            <w:r w:rsidRPr="002F1FA4">
              <w:rPr>
                <w:rFonts w:eastAsia="Arial Unicode MS"/>
                <w:i/>
              </w:rPr>
              <w:t>Zárthelyik, jegyzőkönyvek, beszámolók stb.</w:t>
            </w:r>
          </w:p>
          <w:p w14:paraId="3B245C07" w14:textId="5A1B2989" w:rsidR="004E3502" w:rsidRPr="002F1FA4" w:rsidRDefault="004E3502" w:rsidP="004E3502">
            <w:pPr>
              <w:rPr>
                <w:rFonts w:eastAsia="Arial Unicode MS"/>
              </w:rPr>
            </w:pPr>
            <w:r w:rsidRPr="002F1FA4">
              <w:rPr>
                <w:rFonts w:eastAsia="Arial Unicode MS"/>
              </w:rPr>
              <w:t>A zárthelyi az utolsó foglalkozáson kerül megírásra.</w:t>
            </w:r>
          </w:p>
        </w:tc>
      </w:tr>
      <w:tr w:rsidR="004E3502" w:rsidRPr="00C31795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C7BF102" w14:textId="77777777" w:rsidR="004E3502" w:rsidRDefault="004E3502" w:rsidP="004E3502">
            <w:pPr>
              <w:jc w:val="both"/>
            </w:pPr>
            <w:r>
              <w:t xml:space="preserve">A </w:t>
            </w:r>
            <w:r w:rsidRPr="00B70DB7">
              <w:t>félévközi jegy kialakításának módszere:</w:t>
            </w:r>
          </w:p>
          <w:p w14:paraId="59D9A507" w14:textId="09B6D83D" w:rsidR="004E3502" w:rsidRPr="005B19AC" w:rsidRDefault="004E3502" w:rsidP="004E3502">
            <w:pPr>
              <w:jc w:val="both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hallgatók a szorgalmi időszak</w:t>
            </w:r>
            <w:r>
              <w:rPr>
                <w:rFonts w:cs="Arial"/>
                <w:bCs/>
                <w:szCs w:val="20"/>
              </w:rPr>
              <w:t xml:space="preserve"> utolsó konzultációján írják a zárthelyit, amely 4 feladatból áll (témakörönként), összesen 30 pont értékben. Valamint 5 elméleti kérdés 10 pont értékben. </w:t>
            </w:r>
          </w:p>
          <w:p w14:paraId="0D9CEC71" w14:textId="36F8DAC2" w:rsidR="004E3502" w:rsidRPr="005B19AC" w:rsidRDefault="004E3502" w:rsidP="004E3502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félévközi jegy a zárthelyi összes pontszámából adódik az alábbiak szerint:</w:t>
            </w:r>
          </w:p>
          <w:p w14:paraId="76BBA772" w14:textId="77777777" w:rsidR="004E3502" w:rsidRDefault="004E3502" w:rsidP="004E3502">
            <w:pPr>
              <w:jc w:val="center"/>
              <w:rPr>
                <w:rFonts w:cs="Arial"/>
                <w:b/>
                <w:szCs w:val="20"/>
              </w:rPr>
            </w:pPr>
            <w:r w:rsidRPr="004B13E9">
              <w:rPr>
                <w:rFonts w:cs="Arial"/>
                <w:b/>
                <w:szCs w:val="20"/>
              </w:rPr>
              <w:lastRenderedPageBreak/>
              <w:t xml:space="preserve">0-15 pont: elégtelen; 16-23 pont elégséges; 24-29 pont közepes; 30-35 pont jó; </w:t>
            </w:r>
          </w:p>
          <w:p w14:paraId="6B62D0C2" w14:textId="00E54604" w:rsidR="004E3502" w:rsidRPr="004B13E9" w:rsidRDefault="004E3502" w:rsidP="004E3502">
            <w:pPr>
              <w:jc w:val="center"/>
              <w:rPr>
                <w:rFonts w:cs="Arial"/>
                <w:b/>
                <w:szCs w:val="20"/>
              </w:rPr>
            </w:pPr>
            <w:r w:rsidRPr="004B13E9">
              <w:rPr>
                <w:rFonts w:cs="Arial"/>
                <w:b/>
                <w:szCs w:val="20"/>
              </w:rPr>
              <w:t>36-40 pont jeles.</w:t>
            </w:r>
          </w:p>
          <w:p w14:paraId="5F0C097D" w14:textId="11885E99" w:rsidR="004E3502" w:rsidRPr="005B19AC" w:rsidRDefault="004E3502" w:rsidP="004E3502">
            <w:pPr>
              <w:jc w:val="center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A pót zárthelyin (gyakorlati jegy póton is) 4 db feladat szerepel 40 (4</w:t>
            </w:r>
            <w:r>
              <w:rPr>
                <w:rFonts w:cs="Arial"/>
                <w:bCs/>
                <w:szCs w:val="20"/>
              </w:rPr>
              <w:t xml:space="preserve">-szer </w:t>
            </w:r>
            <w:r w:rsidRPr="005B19AC">
              <w:rPr>
                <w:rFonts w:cs="Arial"/>
                <w:bCs/>
                <w:szCs w:val="20"/>
              </w:rPr>
              <w:t>10) pont érhető el és az alábbiak szerint születik meg a</w:t>
            </w:r>
            <w:r>
              <w:rPr>
                <w:rFonts w:cs="Arial"/>
                <w:bCs/>
                <w:szCs w:val="20"/>
              </w:rPr>
              <w:t xml:space="preserve"> félévközi jegy</w:t>
            </w:r>
            <w:r w:rsidRPr="005B19AC">
              <w:rPr>
                <w:rFonts w:cs="Arial"/>
                <w:bCs/>
                <w:szCs w:val="20"/>
              </w:rPr>
              <w:t>:</w:t>
            </w:r>
          </w:p>
          <w:p w14:paraId="6BD4FA77" w14:textId="77777777" w:rsidR="004E3502" w:rsidRPr="00377213" w:rsidRDefault="004E3502" w:rsidP="004E3502">
            <w:pPr>
              <w:jc w:val="center"/>
              <w:rPr>
                <w:rFonts w:cs="Arial"/>
                <w:bCs/>
                <w:szCs w:val="20"/>
              </w:rPr>
            </w:pPr>
            <w:r w:rsidRPr="00377213">
              <w:rPr>
                <w:rFonts w:cs="Arial"/>
                <w:bCs/>
                <w:szCs w:val="20"/>
              </w:rPr>
              <w:t>0-15 pont: elégtelen; 16-23 pont elégséges; 24-29 pont közepes; 30-35 pont jó; 36-40 pont jeles.</w:t>
            </w:r>
          </w:p>
          <w:p w14:paraId="6499A34F" w14:textId="77777777" w:rsidR="004E3502" w:rsidRPr="005B19AC" w:rsidRDefault="004E3502" w:rsidP="004E3502">
            <w:pPr>
              <w:jc w:val="both"/>
              <w:rPr>
                <w:rFonts w:eastAsia="Arial Unicode MS"/>
                <w:bCs/>
              </w:rPr>
            </w:pPr>
            <w:r w:rsidRPr="005B19AC">
              <w:rPr>
                <w:rFonts w:cs="Arial"/>
                <w:bCs/>
                <w:szCs w:val="20"/>
              </w:rPr>
              <w:t xml:space="preserve">Amennyiben a pót </w:t>
            </w:r>
            <w:proofErr w:type="spellStart"/>
            <w:r w:rsidRPr="005B19AC">
              <w:rPr>
                <w:rFonts w:cs="Arial"/>
                <w:bCs/>
                <w:szCs w:val="20"/>
              </w:rPr>
              <w:t>zh</w:t>
            </w:r>
            <w:proofErr w:type="spellEnd"/>
            <w:r w:rsidRPr="005B19AC">
              <w:rPr>
                <w:rFonts w:cs="Arial"/>
                <w:bCs/>
                <w:szCs w:val="20"/>
              </w:rPr>
              <w:t>. is eredménytelen, úgy a HKR-ben foglaltak szerint nyílik lehetőség a javításra.</w:t>
            </w:r>
          </w:p>
          <w:p w14:paraId="5BEA4BB1" w14:textId="5AC467C7" w:rsidR="004E3502" w:rsidRPr="00B30E3E" w:rsidRDefault="004E3502" w:rsidP="004E3502">
            <w:r>
              <w:rPr>
                <w:sz w:val="24"/>
                <w:szCs w:val="24"/>
              </w:rPr>
              <w:t>Egyéb nem említett kérdések esetén a HKR előírásai a mérvadók.</w:t>
            </w:r>
          </w:p>
        </w:tc>
      </w:tr>
      <w:tr w:rsidR="004E3502" w:rsidRPr="00C31795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77777777" w:rsidR="004E3502" w:rsidRPr="00C31795" w:rsidRDefault="004E3502" w:rsidP="004E3502">
            <w:pPr>
              <w:autoSpaceDE w:val="0"/>
              <w:autoSpaceDN w:val="0"/>
              <w:jc w:val="center"/>
            </w:pPr>
            <w:r w:rsidRPr="00C31795">
              <w:rPr>
                <w:b/>
                <w:bCs/>
              </w:rPr>
              <w:lastRenderedPageBreak/>
              <w:t>Az elsajátítandó szakmai kompetenciák</w:t>
            </w:r>
          </w:p>
        </w:tc>
      </w:tr>
      <w:tr w:rsidR="004E3502" w:rsidRPr="00C31795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571B7" w14:textId="77777777" w:rsidR="004E3502" w:rsidRPr="00C31795" w:rsidRDefault="004E3502" w:rsidP="004E3502">
            <w:pPr>
              <w:pStyle w:val="Listaszerbekezds"/>
              <w:rPr>
                <w:rFonts w:cs="Tahoma"/>
                <w:color w:val="000000"/>
              </w:rPr>
            </w:pPr>
          </w:p>
          <w:p w14:paraId="3B387783" w14:textId="14826B11" w:rsidR="004E3502" w:rsidRPr="00C31795" w:rsidRDefault="004E3502" w:rsidP="004E350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 xml:space="preserve">Ismeri a </w:t>
            </w:r>
            <w:r>
              <w:rPr>
                <w:rFonts w:cs="Tahoma"/>
                <w:color w:val="000000"/>
              </w:rPr>
              <w:t>mérnök</w:t>
            </w:r>
            <w:r w:rsidRPr="00C31795">
              <w:rPr>
                <w:rFonts w:cs="Tahoma"/>
                <w:color w:val="000000"/>
              </w:rPr>
              <w:t>i szakterület műveléséhez szükséges általános és specifikus matematikai, természet</w:t>
            </w:r>
            <w:r w:rsidRPr="00C31795">
              <w:rPr>
                <w:rFonts w:cs="Cambria Math"/>
                <w:color w:val="000000"/>
              </w:rPr>
              <w:t>–</w:t>
            </w:r>
            <w:r w:rsidRPr="00C31795">
              <w:rPr>
                <w:rFonts w:cs="Tahoma"/>
                <w:color w:val="000000"/>
              </w:rPr>
              <w:t xml:space="preserve"> és társadalomtudományi elveket, szabályokat, összefüggéseket.</w:t>
            </w:r>
          </w:p>
          <w:p w14:paraId="004DA427" w14:textId="77777777" w:rsidR="004E3502" w:rsidRPr="00C31795" w:rsidRDefault="004E3502" w:rsidP="004E350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Multidiszciplináris ismereteik révén alkalmasak a mérnöki munkában való alkotó részvételre, képesek alkalmazkodni a folyamatosan változó követelményekhez.</w:t>
            </w:r>
          </w:p>
          <w:p w14:paraId="3D9F0B30" w14:textId="77777777" w:rsidR="004E3502" w:rsidRPr="00C31795" w:rsidRDefault="004E3502" w:rsidP="004E350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cs="Tahoma"/>
                <w:color w:val="000000"/>
              </w:rPr>
            </w:pPr>
            <w:r w:rsidRPr="00C31795">
              <w:rPr>
                <w:rFonts w:cs="Tahoma"/>
                <w:color w:val="000000"/>
              </w:rPr>
              <w:t>Nyitott a szakmájához kapcsolódó, de más területen tevékenykedő szakemberekkel való szakmai együttműködésre.</w:t>
            </w:r>
          </w:p>
          <w:p w14:paraId="197D11EC" w14:textId="77777777" w:rsidR="004E3502" w:rsidRPr="00C31795" w:rsidRDefault="004E3502" w:rsidP="004E350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31795">
              <w:rPr>
                <w:rFonts w:cs="Tahoma"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6E2558A8" w14:textId="77777777" w:rsidR="004E3502" w:rsidRPr="00C31795" w:rsidRDefault="004E3502" w:rsidP="004E35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4E3502" w:rsidRPr="00C31795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77777777" w:rsidR="004E3502" w:rsidRPr="00C31795" w:rsidRDefault="004E3502" w:rsidP="004E3502">
            <w:pPr>
              <w:jc w:val="center"/>
              <w:rPr>
                <w:b/>
                <w:bCs/>
              </w:rPr>
            </w:pPr>
            <w:r w:rsidRPr="00C31795">
              <w:rPr>
                <w:b/>
                <w:bCs/>
              </w:rPr>
              <w:t>Irodalom</w:t>
            </w:r>
          </w:p>
        </w:tc>
      </w:tr>
      <w:tr w:rsidR="004E3502" w:rsidRPr="00C31795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4E3502" w:rsidRDefault="004E3502" w:rsidP="004E35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4F0B6999" w14:textId="77777777" w:rsidR="004E3502" w:rsidRPr="005B19AC" w:rsidRDefault="004E3502" w:rsidP="004E3502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B19AC">
              <w:rPr>
                <w:rFonts w:cs="Arial"/>
                <w:bCs/>
                <w:szCs w:val="20"/>
              </w:rPr>
              <w:t>Szabó Lóránt: Statika és szilárdságtan, Kinematika és kinetika, 2014 (elektronikus jegyzetek)</w:t>
            </w:r>
          </w:p>
          <w:p w14:paraId="03DEEA41" w14:textId="77777777" w:rsidR="004E3502" w:rsidRPr="005B19AC" w:rsidRDefault="004E3502" w:rsidP="004E3502">
            <w:pPr>
              <w:spacing w:after="0" w:line="240" w:lineRule="auto"/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I. és II. (ÓE jegyzetek)</w:t>
            </w:r>
          </w:p>
          <w:p w14:paraId="19CD60A9" w14:textId="77777777" w:rsidR="004E3502" w:rsidRPr="005B19AC" w:rsidRDefault="004E3502" w:rsidP="004E3502">
            <w:pPr>
              <w:spacing w:after="0" w:line="240" w:lineRule="auto"/>
              <w:rPr>
                <w:rFonts w:cs="Arial"/>
                <w:bCs/>
                <w:szCs w:val="20"/>
              </w:rPr>
            </w:pPr>
            <w:smartTag w:uri="urn:schemas-microsoft-com:office:smarttags" w:element="PersonName">
              <w:smartTagPr>
                <w:attr w:name="ProductID" w:val="Szab￳ Tibor"/>
              </w:smartTagPr>
              <w:r w:rsidRPr="005B19AC">
                <w:rPr>
                  <w:rFonts w:cs="Arial"/>
                  <w:bCs/>
                  <w:szCs w:val="20"/>
                </w:rPr>
                <w:t>Szabó Tibor</w:t>
              </w:r>
            </w:smartTag>
            <w:r w:rsidRPr="005B19AC">
              <w:rPr>
                <w:rFonts w:cs="Arial"/>
                <w:bCs/>
                <w:szCs w:val="20"/>
              </w:rPr>
              <w:t>: Mechanika képletgyűjtemény főiskolásoknak (</w:t>
            </w:r>
            <w:proofErr w:type="spellStart"/>
            <w:r w:rsidRPr="005B19AC">
              <w:rPr>
                <w:rFonts w:cs="Arial"/>
                <w:bCs/>
                <w:szCs w:val="20"/>
              </w:rPr>
              <w:t>Syca</w:t>
            </w:r>
            <w:proofErr w:type="spellEnd"/>
            <w:r w:rsidRPr="005B19AC">
              <w:rPr>
                <w:rFonts w:cs="Arial"/>
                <w:bCs/>
                <w:szCs w:val="20"/>
              </w:rPr>
              <w:t xml:space="preserve"> Szakkönyvkiadó)</w:t>
            </w:r>
          </w:p>
          <w:p w14:paraId="0FFF90A3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Lökös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-Mayer-Sebestyén-Tóthné: Fizika és Fizika példatár (BMF jegyzet) </w:t>
            </w:r>
            <w:r w:rsidRPr="004E350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5C7110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E3502">
              <w:rPr>
                <w:rStyle w:val="eop"/>
                <w:rFonts w:asciiTheme="minorHAnsi" w:hAnsiTheme="minorHAnsi" w:cstheme="minorHAnsi"/>
              </w:rPr>
              <w:t xml:space="preserve">Szabó Lóránt: Műszaki fizika </w:t>
            </w:r>
            <w:proofErr w:type="spellStart"/>
            <w:r w:rsidRPr="004E3502">
              <w:rPr>
                <w:rStyle w:val="eop"/>
                <w:rFonts w:asciiTheme="minorHAnsi" w:hAnsiTheme="minorHAnsi" w:cstheme="minorHAnsi"/>
              </w:rPr>
              <w:t>Moodle</w:t>
            </w:r>
            <w:proofErr w:type="spellEnd"/>
            <w:r w:rsidRPr="004E3502">
              <w:rPr>
                <w:rStyle w:val="eop"/>
                <w:rFonts w:asciiTheme="minorHAnsi" w:hAnsiTheme="minorHAnsi" w:cstheme="minorHAnsi"/>
              </w:rPr>
              <w:t>-online tananyag</w:t>
            </w:r>
          </w:p>
          <w:p w14:paraId="276A6754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Erostyák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János,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Litz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József (szerk.): A fizika alapjai. Nemzeti Tankönyvkiadó, 2009 </w:t>
            </w:r>
            <w:r w:rsidRPr="004E350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80AC64D" w14:textId="77777777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R.P.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Feynman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R.B.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Leighton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, M. </w:t>
            </w:r>
            <w:proofErr w:type="spellStart"/>
            <w:r w:rsidRPr="004E3502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Sands</w:t>
            </w:r>
            <w:proofErr w:type="spellEnd"/>
            <w:r w:rsidRPr="004E350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 Mai fizika 1-4., 7. Műszaki Könyvkiadó, 1970-től.</w:t>
            </w:r>
          </w:p>
          <w:p w14:paraId="7701EAD7" w14:textId="162E79B3" w:rsidR="004E3502" w:rsidRPr="004E3502" w:rsidRDefault="004E3502" w:rsidP="004E35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Cs w:val="20"/>
              </w:rPr>
            </w:pPr>
          </w:p>
          <w:p w14:paraId="61346360" w14:textId="77777777" w:rsidR="004E3502" w:rsidRPr="00C31795" w:rsidRDefault="004E3502" w:rsidP="004E3502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3884">
    <w:abstractNumId w:val="1"/>
  </w:num>
  <w:num w:numId="2" w16cid:durableId="109519218">
    <w:abstractNumId w:val="0"/>
  </w:num>
  <w:num w:numId="3" w16cid:durableId="354354025">
    <w:abstractNumId w:val="2"/>
  </w:num>
  <w:num w:numId="4" w16cid:durableId="1359088530">
    <w:abstractNumId w:val="4"/>
  </w:num>
  <w:num w:numId="5" w16cid:durableId="434791687">
    <w:abstractNumId w:val="3"/>
  </w:num>
  <w:num w:numId="6" w16cid:durableId="443424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C"/>
    <w:rsid w:val="000402FC"/>
    <w:rsid w:val="00087DDC"/>
    <w:rsid w:val="00176F68"/>
    <w:rsid w:val="0019088D"/>
    <w:rsid w:val="001C654A"/>
    <w:rsid w:val="001F5F85"/>
    <w:rsid w:val="002141CC"/>
    <w:rsid w:val="0025241A"/>
    <w:rsid w:val="00255FF4"/>
    <w:rsid w:val="00256B6F"/>
    <w:rsid w:val="002F1FA4"/>
    <w:rsid w:val="00322B7F"/>
    <w:rsid w:val="00344EA7"/>
    <w:rsid w:val="00386E6B"/>
    <w:rsid w:val="003A1196"/>
    <w:rsid w:val="003D2363"/>
    <w:rsid w:val="004B13E9"/>
    <w:rsid w:val="004D0B4A"/>
    <w:rsid w:val="004D28DC"/>
    <w:rsid w:val="004E3502"/>
    <w:rsid w:val="00591264"/>
    <w:rsid w:val="005C5864"/>
    <w:rsid w:val="005F135A"/>
    <w:rsid w:val="00671DD2"/>
    <w:rsid w:val="00674DF6"/>
    <w:rsid w:val="006A4437"/>
    <w:rsid w:val="006F243B"/>
    <w:rsid w:val="00712BF2"/>
    <w:rsid w:val="0073493A"/>
    <w:rsid w:val="007543B7"/>
    <w:rsid w:val="007929F5"/>
    <w:rsid w:val="00831CF3"/>
    <w:rsid w:val="008F2234"/>
    <w:rsid w:val="00933D95"/>
    <w:rsid w:val="009A1787"/>
    <w:rsid w:val="009A7062"/>
    <w:rsid w:val="009C09D3"/>
    <w:rsid w:val="00A1501B"/>
    <w:rsid w:val="00A2589F"/>
    <w:rsid w:val="00A51406"/>
    <w:rsid w:val="00AA3494"/>
    <w:rsid w:val="00AE6478"/>
    <w:rsid w:val="00B253AA"/>
    <w:rsid w:val="00B30E3E"/>
    <w:rsid w:val="00B676F0"/>
    <w:rsid w:val="00C20754"/>
    <w:rsid w:val="00C4463A"/>
    <w:rsid w:val="00CE7F24"/>
    <w:rsid w:val="00CF1EE2"/>
    <w:rsid w:val="00D209A0"/>
    <w:rsid w:val="00D63111"/>
    <w:rsid w:val="00D7070C"/>
    <w:rsid w:val="00D820B0"/>
    <w:rsid w:val="00DC6636"/>
    <w:rsid w:val="00E37176"/>
    <w:rsid w:val="00E41B4A"/>
    <w:rsid w:val="00EB4E9E"/>
    <w:rsid w:val="00EE21C6"/>
    <w:rsid w:val="00EF41D2"/>
    <w:rsid w:val="00F0444F"/>
    <w:rsid w:val="00FA6103"/>
    <w:rsid w:val="00FC7085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Dr. Szabó Lóránt</cp:lastModifiedBy>
  <cp:revision>2</cp:revision>
  <dcterms:created xsi:type="dcterms:W3CDTF">2026-02-10T06:33:00Z</dcterms:created>
  <dcterms:modified xsi:type="dcterms:W3CDTF">2026-02-10T06:33:00Z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