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389"/>
        <w:gridCol w:w="2128"/>
        <w:gridCol w:w="2283"/>
        <w:gridCol w:w="1785"/>
      </w:tblGrid>
      <w:tr w:rsidR="00C05A15" w:rsidRPr="00C05A15" w14:paraId="23593D3C" w14:textId="77777777" w:rsidTr="4FB7F12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2D9" w14:textId="3717B833" w:rsidR="00C05A15" w:rsidRPr="00C05A15" w:rsidRDefault="7A2D715D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Tárgy neve:</w:t>
            </w:r>
          </w:p>
          <w:p w14:paraId="7794AC07" w14:textId="5E7953A2" w:rsidR="00C05A15" w:rsidRPr="00C05A15" w:rsidRDefault="7A2D715D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</w:rPr>
              <w:t>Biomassza előállítás és hasznosítás</w:t>
            </w:r>
            <w:r w:rsidR="35C237A1"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249" w14:textId="2045061A" w:rsidR="00C05A15" w:rsidRPr="00C05A15" w:rsidRDefault="4AFDB577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NEPTUN-kód:</w:t>
            </w:r>
          </w:p>
          <w:p w14:paraId="69CFB4E7" w14:textId="1EA01A0A" w:rsidR="00C05A15" w:rsidRPr="00C05A15" w:rsidRDefault="4AFDB577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</w:rPr>
              <w:t xml:space="preserve">RKWMU1HBNF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FB7F" w14:textId="6164B8E9" w:rsidR="00C05A15" w:rsidRPr="00C05A15" w:rsidRDefault="73A4F1F3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Óraszám: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10679DC1">
              <w:rPr>
                <w:rFonts w:ascii="Times New Roman" w:eastAsia="Times New Roman" w:hAnsi="Times New Roman" w:cs="Times New Roman"/>
              </w:rPr>
              <w:t>ea+gy+lb</w:t>
            </w:r>
            <w:proofErr w:type="spellEnd"/>
          </w:p>
          <w:p w14:paraId="35F30C54" w14:textId="30728C2E" w:rsidR="00C05A15" w:rsidRPr="00C05A15" w:rsidRDefault="73A4F1F3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</w:rPr>
              <w:t>2+2+0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F67" w14:textId="166B25F4" w:rsidR="00C05A15" w:rsidRPr="00C05A15" w:rsidRDefault="35C237A1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Kredit: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  <w:r w:rsidR="2A502810" w:rsidRPr="10679DC1">
              <w:rPr>
                <w:rFonts w:ascii="Times New Roman" w:eastAsia="Times New Roman" w:hAnsi="Times New Roman" w:cs="Times New Roman"/>
              </w:rPr>
              <w:t>6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2DF409" w14:textId="4E024F89" w:rsidR="00C05A15" w:rsidRPr="00C05A15" w:rsidRDefault="35C237A1" w:rsidP="00C21F41">
            <w:pPr>
              <w:spacing w:after="0" w:line="240" w:lineRule="auto"/>
              <w:jc w:val="both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>Köv.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: </w:t>
            </w:r>
            <w:r w:rsidR="3627D2EB" w:rsidRPr="10679DC1">
              <w:rPr>
                <w:rFonts w:ascii="Times New Roman" w:eastAsia="Times New Roman" w:hAnsi="Times New Roman" w:cs="Times New Roman"/>
              </w:rPr>
              <w:t>é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8924E5" w14:textId="3D486635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</w:tc>
      </w:tr>
      <w:tr w:rsidR="00C05A15" w:rsidRPr="00C05A15" w14:paraId="0F6C9D50" w14:textId="77777777" w:rsidTr="4FB7F12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E71A" w14:textId="69EFC5A2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>Tantárgyfelelős: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9D329A" w14:textId="77777777" w:rsidR="00C05A15" w:rsidRDefault="35C237A1" w:rsidP="00C21F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1BF73A70">
              <w:rPr>
                <w:rFonts w:ascii="Times New Roman" w:eastAsia="Times New Roman" w:hAnsi="Times New Roman" w:cs="Times New Roman"/>
              </w:rPr>
              <w:t xml:space="preserve">Dr. Ágoston Csaba  </w:t>
            </w:r>
          </w:p>
          <w:p w14:paraId="449A31E4" w14:textId="296B8CEB" w:rsidR="00D5591E" w:rsidRPr="00C05A15" w:rsidRDefault="00D5591E" w:rsidP="00C21F4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Dr. Bezsenyi Anikó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A4F9" w14:textId="36F1AD7B" w:rsidR="00C05A15" w:rsidRPr="00C05A15" w:rsidRDefault="35C237A1" w:rsidP="00C21F41">
            <w:pPr>
              <w:spacing w:after="0" w:line="240" w:lineRule="auto"/>
              <w:jc w:val="both"/>
            </w:pPr>
            <w:r w:rsidRPr="1BF73A70">
              <w:rPr>
                <w:rFonts w:ascii="Times New Roman" w:eastAsia="Times New Roman" w:hAnsi="Times New Roman" w:cs="Times New Roman"/>
                <w:b/>
                <w:bCs/>
              </w:rPr>
              <w:t xml:space="preserve">Beosztás: </w:t>
            </w:r>
            <w:r w:rsidRPr="1BF73A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A3AD25" w14:textId="77777777" w:rsidR="000B6697" w:rsidRDefault="000B6697" w:rsidP="000B66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egyetemi adjunktus  </w:t>
            </w:r>
          </w:p>
          <w:p w14:paraId="371EE9A8" w14:textId="30364267" w:rsidR="00C05A15" w:rsidRPr="00C05A15" w:rsidRDefault="000B6697" w:rsidP="000B669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egyetemi adjunktus</w:t>
            </w:r>
            <w:r>
              <w:t xml:space="preserve"> 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8E0" w14:textId="3F5B545F" w:rsidR="00C05A15" w:rsidRPr="00C05A15" w:rsidRDefault="35C237A1" w:rsidP="00C21F41">
            <w:pPr>
              <w:spacing w:after="0" w:line="240" w:lineRule="auto"/>
            </w:pPr>
            <w:r w:rsidRPr="10679DC1">
              <w:rPr>
                <w:rFonts w:ascii="Times New Roman" w:eastAsia="Times New Roman" w:hAnsi="Times New Roman" w:cs="Times New Roman"/>
                <w:b/>
                <w:bCs/>
              </w:rPr>
              <w:t xml:space="preserve">Előkövetelmény: </w:t>
            </w:r>
            <w:r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3D9AE9" w14:textId="1D39488F" w:rsidR="00C05A15" w:rsidRPr="00C05A15" w:rsidRDefault="186ABAC3" w:rsidP="00C21F41">
            <w:pPr>
              <w:spacing w:after="0" w:line="240" w:lineRule="auto"/>
            </w:pPr>
            <w:r w:rsidRPr="10679DC1">
              <w:rPr>
                <w:rFonts w:ascii="Times New Roman" w:eastAsia="Times New Roman" w:hAnsi="Times New Roman" w:cs="Times New Roman"/>
              </w:rPr>
              <w:t>nincs</w:t>
            </w:r>
          </w:p>
        </w:tc>
      </w:tr>
      <w:tr w:rsidR="00C05A15" w:rsidRPr="00C05A15" w14:paraId="0B0264F9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02C" w14:textId="2F4000E4" w:rsidR="00C05A15" w:rsidRPr="00C05A15" w:rsidRDefault="25CCA2B3" w:rsidP="00C21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5BAB80C8">
              <w:rPr>
                <w:rFonts w:ascii="Times New Roman" w:eastAsia="Times New Roman" w:hAnsi="Times New Roman" w:cs="Times New Roman"/>
                <w:b/>
                <w:bCs/>
              </w:rPr>
              <w:t>Ismeretanyag leírása:</w:t>
            </w:r>
          </w:p>
        </w:tc>
      </w:tr>
      <w:tr w:rsidR="00C05A15" w:rsidRPr="00C05A15" w14:paraId="6FE681F2" w14:textId="77777777" w:rsidTr="4FB7F12C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8185" w14:textId="77777777" w:rsidR="00F11B86" w:rsidRDefault="00F11B86" w:rsidP="00044BDB">
            <w:pPr>
              <w:pStyle w:val="isselectedend"/>
              <w:spacing w:before="0" w:beforeAutospacing="0" w:after="120" w:afterAutospacing="0"/>
              <w:jc w:val="both"/>
            </w:pPr>
            <w:r>
              <w:t xml:space="preserve">A tárgy keretein belül a biomassza-alapanyagok bemutatására kerül sor, különös tekintettel azok sokrétű, energetikai és anyagában történő hasznosítási lehetőségeire. A biomassza nemcsak megújuló energiaforrásként, hanem az emberi élelmezés, az állattenyésztés, a textilipar, az építőipar és számos más iparág fontos alapanyagaként is megjelenik. A növekvő népesség és az erőforrások korlátozottsága miatt egyre nagyobb jelentőségűek az olyan alternatív megoldások, mint a növényi alapú fehérjék, a </w:t>
            </w:r>
            <w:proofErr w:type="spellStart"/>
            <w:r>
              <w:t>műhús</w:t>
            </w:r>
            <w:proofErr w:type="spellEnd"/>
            <w:r>
              <w:t>, a rovarlisztek, valamint az alga- és gombabiomassza, illetve a precíziós fermentáció.</w:t>
            </w:r>
          </w:p>
          <w:p w14:paraId="2DBBAAB4" w14:textId="77777777" w:rsidR="00F11B86" w:rsidRDefault="00F11B86" w:rsidP="00044BDB">
            <w:pPr>
              <w:pStyle w:val="isselectedend"/>
              <w:spacing w:before="0" w:beforeAutospacing="0" w:after="120" w:afterAutospacing="0"/>
              <w:jc w:val="both"/>
            </w:pPr>
            <w:r>
              <w:t xml:space="preserve">A biomassza egyik fontos csoportját a kifejezetten hasznosítás céljára termesztett lágyszárú és fásszárú növények alkotják. Ezen alapanyagok kapcsán nemcsak a termesztés alapvető szempontjaira és energetikai felhasználására térünk ki, hanem az egyéb hasznosítási lehetőségekre és környezettechnológiai kapcsolódásokra is, mint például a barnamezős területek revitalizációja, a </w:t>
            </w:r>
            <w:proofErr w:type="spellStart"/>
            <w:r>
              <w:t>fitoremediáció</w:t>
            </w:r>
            <w:proofErr w:type="spellEnd"/>
            <w:r>
              <w:t>, valamint a biomasszából előállítható élelmiszer-, takarmány-, textil- és építőipari alapanyagok.</w:t>
            </w:r>
          </w:p>
          <w:p w14:paraId="139077A3" w14:textId="77777777" w:rsidR="00F11B86" w:rsidRDefault="00F11B86" w:rsidP="00044BDB">
            <w:pPr>
              <w:pStyle w:val="isselectedend"/>
              <w:spacing w:before="0" w:beforeAutospacing="0" w:after="120" w:afterAutospacing="0"/>
              <w:jc w:val="both"/>
            </w:pPr>
            <w:r>
              <w:t>A biomassza-alapanyagként felhasználható hulladékok, a biológiai iparágak melléktermékei, valamint a kommunális hulladékok válogatása során keletkező frakcióból előállítható RDF és SRF, illetve a kommunális hulladékokból előállítható „száraz” biogáz alapanyagai is ismertetésre kerülnek. Ezen alapanyagok esetében az energetikai hasznosítás mellett az anyagában történő hasznosítás, a körforgásos gazdaság szempontjai, valamint a kapcsolódó szabványok, jogszabályi előírások és műszaki követelmények is bemutatásra kerülnek.</w:t>
            </w:r>
          </w:p>
          <w:p w14:paraId="75E867E4" w14:textId="3CD63663" w:rsidR="00C05A15" w:rsidRPr="00C05A15" w:rsidRDefault="00F11B86" w:rsidP="00044BDB">
            <w:pPr>
              <w:pStyle w:val="NormlWeb"/>
              <w:spacing w:before="0" w:beforeAutospacing="0" w:after="120" w:afterAutospacing="0"/>
              <w:jc w:val="both"/>
            </w:pPr>
            <w:r>
              <w:t>A tananyag az egyes biomassza-típusokhoz kapcsolódó energetikai hasznosítási technológiák és tüzeléstechnikai berendezések, azok fő mechanikai és gépészeti paramétereinek bemutatása mellett kitér az alternatív, innovatív biomassza-hasznosítási technológiákra is.</w:t>
            </w:r>
            <w:r w:rsidR="283303EE" w:rsidRPr="10679DC1">
              <w:t xml:space="preserve">  </w:t>
            </w:r>
            <w:r w:rsidR="25CCA2B3" w:rsidRPr="10679DC1">
              <w:t xml:space="preserve">  </w:t>
            </w:r>
          </w:p>
        </w:tc>
      </w:tr>
      <w:tr w:rsidR="00C05A15" w:rsidRPr="005D6475" w14:paraId="39B268CB" w14:textId="77777777" w:rsidTr="4FB7F12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5D6475" w:rsidRDefault="00C05A15" w:rsidP="00C2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D6475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5D6475" w14:paraId="49A95502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392CC817" w:rsidR="005443D5" w:rsidRPr="005D6475" w:rsidRDefault="006223D0" w:rsidP="00C21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Konzultáció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5B5541B1" w:rsidR="005443D5" w:rsidRPr="005D6475" w:rsidRDefault="005443D5" w:rsidP="00C21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475">
              <w:rPr>
                <w:rFonts w:ascii="Times New Roman" w:hAnsi="Times New Roman" w:cs="Times New Roman"/>
                <w:b/>
                <w:sz w:val="20"/>
                <w:szCs w:val="20"/>
              </w:rPr>
              <w:t>Előadások és gyakorlatok témakörei</w:t>
            </w:r>
          </w:p>
        </w:tc>
      </w:tr>
      <w:tr w:rsidR="005443D5" w:rsidRPr="00C21F41" w14:paraId="77FFD9B3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8468" w14:textId="5724EE2B" w:rsidR="005443D5" w:rsidRPr="00C21F41" w:rsidRDefault="005443D5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21F41">
              <w:rPr>
                <w:rFonts w:ascii="Times New Roman" w:hAnsi="Times New Roman" w:cs="Times New Roman"/>
                <w:bCs/>
              </w:rPr>
              <w:t>1.</w:t>
            </w:r>
            <w:r w:rsidR="000F71A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28A49" w14:textId="34CB0AFA" w:rsidR="005443D5" w:rsidRPr="00C21F41" w:rsidRDefault="49256483" w:rsidP="00044BDB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biomassza fogalma, fajtái csoportosítása</w:t>
            </w:r>
            <w:r w:rsidR="3806C8E0" w:rsidRPr="00C21F41">
              <w:rPr>
                <w:rFonts w:ascii="Times New Roman" w:eastAsia="Arial" w:hAnsi="Times New Roman" w:cs="Times New Roman"/>
              </w:rPr>
              <w:t>, alkotóinak körforgása a természetben</w:t>
            </w:r>
            <w:r w:rsidR="33CDD6F6" w:rsidRPr="00C21F41">
              <w:rPr>
                <w:rFonts w:ascii="Times New Roman" w:eastAsia="Arial" w:hAnsi="Times New Roman" w:cs="Times New Roman"/>
              </w:rPr>
              <w:t xml:space="preserve">. </w:t>
            </w:r>
            <w:r w:rsidR="51D367DA" w:rsidRPr="00C21F41">
              <w:rPr>
                <w:rFonts w:ascii="Times New Roman" w:eastAsia="Arial" w:hAnsi="Times New Roman" w:cs="Times New Roman"/>
              </w:rPr>
              <w:t>A biomassza jelentősége a körforgásos gazdaságban</w:t>
            </w:r>
            <w:r w:rsidR="493F2CFC" w:rsidRPr="00C21F41">
              <w:rPr>
                <w:rFonts w:ascii="Times New Roman" w:eastAsia="Arial" w:hAnsi="Times New Roman" w:cs="Times New Roman"/>
              </w:rPr>
              <w:t xml:space="preserve"> és a klímavédele</w:t>
            </w:r>
            <w:r w:rsidR="00044BDB">
              <w:rPr>
                <w:rFonts w:ascii="Times New Roman" w:eastAsia="Arial" w:hAnsi="Times New Roman" w:cs="Times New Roman"/>
              </w:rPr>
              <w:t>m</w:t>
            </w:r>
            <w:r w:rsidR="493F2CFC" w:rsidRPr="00C21F41">
              <w:rPr>
                <w:rFonts w:ascii="Times New Roman" w:eastAsia="Arial" w:hAnsi="Times New Roman" w:cs="Times New Roman"/>
              </w:rPr>
              <w:t>ben.</w:t>
            </w:r>
            <w:r w:rsidR="000F71AD" w:rsidRPr="00C21F41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044BDB" w:rsidRPr="00C21F41" w14:paraId="12276DB2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37D0" w14:textId="39CEBB30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C0BA4" w14:textId="0F9F1323" w:rsidR="00044BDB" w:rsidRPr="00C21F41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044BDB">
              <w:rPr>
                <w:rFonts w:ascii="Times New Roman" w:eastAsia="Arial" w:hAnsi="Times New Roman" w:cs="Times New Roman"/>
              </w:rPr>
              <w:t>A növényi biomassza előállítása, energiaültetvények.</w:t>
            </w:r>
          </w:p>
        </w:tc>
      </w:tr>
      <w:tr w:rsidR="00044BDB" w:rsidRPr="00C21F41" w14:paraId="7BC33A50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564F" w14:textId="71B21ADC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7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21101" w14:textId="70FF7B5A" w:rsidR="00044BDB" w:rsidRPr="00044BDB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biomassza energetikai hasznosítása tüzelőberendezésekben.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C21F41">
              <w:rPr>
                <w:rFonts w:ascii="Times New Roman" w:eastAsia="Arial" w:hAnsi="Times New Roman" w:cs="Times New Roman"/>
              </w:rPr>
              <w:t xml:space="preserve">A TSZH biológiai alkotói, a használt sütőzsiradék és a lakossági zöldhulladék gyűjtése. </w:t>
            </w:r>
          </w:p>
        </w:tc>
      </w:tr>
      <w:tr w:rsidR="005443D5" w:rsidRPr="00C21F41" w14:paraId="13557390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6849" w14:textId="763298A5" w:rsidR="005443D5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5443D5" w:rsidRPr="00C21F4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585" w:type="dxa"/>
            <w:gridSpan w:val="4"/>
            <w:vAlign w:val="bottom"/>
          </w:tcPr>
          <w:p w14:paraId="164C974F" w14:textId="142C0FBA" w:rsidR="005443D5" w:rsidRPr="00C21F41" w:rsidRDefault="00044BDB" w:rsidP="00044BDB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TSZH energetikai hasznosítása, az RDF, az SRF és hasznosításuk. Az RDF és SRF cementipari felhasználása.</w:t>
            </w:r>
          </w:p>
        </w:tc>
      </w:tr>
      <w:tr w:rsidR="00044BDB" w:rsidRPr="00C21F41" w14:paraId="6D0FCDF7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8065" w14:textId="5F2B3574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7585" w:type="dxa"/>
            <w:gridSpan w:val="4"/>
            <w:vAlign w:val="bottom"/>
          </w:tcPr>
          <w:p w14:paraId="35CF4ED3" w14:textId="0B820B27" w:rsidR="00044BDB" w:rsidRPr="0098097D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044BDB">
              <w:rPr>
                <w:rFonts w:ascii="Times New Roman" w:eastAsia="Arial" w:hAnsi="Times New Roman" w:cs="Times New Roman"/>
              </w:rPr>
              <w:t>A bioüzemanyagok előállítása, fajtái. Az első, második, harmadik és negyedik generációs bioüzemanyagok.</w:t>
            </w:r>
          </w:p>
        </w:tc>
      </w:tr>
      <w:tr w:rsidR="00044BDB" w:rsidRPr="00C21F41" w14:paraId="194F4D5B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CF3A" w14:textId="2D5337A3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7585" w:type="dxa"/>
            <w:gridSpan w:val="4"/>
            <w:vAlign w:val="bottom"/>
          </w:tcPr>
          <w:p w14:paraId="2B66942D" w14:textId="32B0FD11" w:rsidR="00044BDB" w:rsidRPr="0098097D" w:rsidRDefault="00044BDB" w:rsidP="00044BDB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biomassza aer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C21F41">
              <w:rPr>
                <w:rFonts w:ascii="Times New Roman" w:eastAsia="Arial" w:hAnsi="Times New Roman" w:cs="Times New Roman"/>
              </w:rPr>
              <w:t>b kezelése</w:t>
            </w:r>
            <w:r>
              <w:rPr>
                <w:rFonts w:ascii="Times New Roman" w:eastAsia="Arial" w:hAnsi="Times New Roman" w:cs="Times New Roman"/>
              </w:rPr>
              <w:t>:</w:t>
            </w:r>
            <w:r w:rsidRPr="00C21F41">
              <w:rPr>
                <w:rFonts w:ascii="Times New Roman" w:eastAsia="Arial" w:hAnsi="Times New Roman" w:cs="Times New Roman"/>
              </w:rPr>
              <w:t xml:space="preserve"> a komposztálás és a komposztok hasznosítása.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0F71AD">
              <w:rPr>
                <w:rFonts w:ascii="Times New Roman" w:eastAsia="Arial" w:hAnsi="Times New Roman" w:cs="Times New Roman"/>
              </w:rPr>
              <w:t>A közösségi és lakossági komposztálás. A komposztálás jelentősége a lakossági szemléletformálásban.</w:t>
            </w:r>
            <w:r w:rsidRPr="00C21F41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044BDB" w:rsidRPr="00C21F41" w14:paraId="2E6250CA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A1F4" w14:textId="0F0F3C06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7585" w:type="dxa"/>
            <w:gridSpan w:val="4"/>
            <w:vAlign w:val="bottom"/>
          </w:tcPr>
          <w:p w14:paraId="7859F6E9" w14:textId="551F5F81" w:rsidR="00044BDB" w:rsidRPr="0098097D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0F71AD">
              <w:rPr>
                <w:rFonts w:ascii="Times New Roman" w:eastAsia="Arial" w:hAnsi="Times New Roman" w:cs="Times New Roman"/>
              </w:rPr>
              <w:t>A biomassza anaer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0F71AD">
              <w:rPr>
                <w:rFonts w:ascii="Times New Roman" w:eastAsia="Arial" w:hAnsi="Times New Roman" w:cs="Times New Roman"/>
              </w:rPr>
              <w:t>b kezelése</w:t>
            </w:r>
            <w:r>
              <w:rPr>
                <w:rFonts w:ascii="Times New Roman" w:eastAsia="Arial" w:hAnsi="Times New Roman" w:cs="Times New Roman"/>
              </w:rPr>
              <w:t xml:space="preserve"> I. </w:t>
            </w:r>
            <w:r w:rsidRPr="00C21F41">
              <w:rPr>
                <w:rFonts w:ascii="Times New Roman" w:eastAsia="Arial" w:hAnsi="Times New Roman" w:cs="Times New Roman"/>
              </w:rPr>
              <w:t>Biomassza pirolízise, a keletkező termékek és hasznosításuk.</w:t>
            </w:r>
          </w:p>
        </w:tc>
      </w:tr>
      <w:tr w:rsidR="005443D5" w:rsidRPr="00C21F41" w14:paraId="7D1F82E6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796" w14:textId="49E0B1C6" w:rsidR="005443D5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8</w:t>
            </w:r>
            <w:r w:rsidR="005443D5" w:rsidRPr="00C21F4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585" w:type="dxa"/>
            <w:gridSpan w:val="4"/>
            <w:vAlign w:val="bottom"/>
          </w:tcPr>
          <w:p w14:paraId="1D3E6117" w14:textId="0935E5F9" w:rsidR="005443D5" w:rsidRPr="00C21F41" w:rsidRDefault="0098097D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98097D">
              <w:rPr>
                <w:rFonts w:ascii="Times New Roman" w:eastAsia="Arial" w:hAnsi="Times New Roman" w:cs="Times New Roman"/>
              </w:rPr>
              <w:t>A biomassza anaerob kezelése II. A biogáz előállítása, minősége és hasznosítása.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044BDB" w:rsidRPr="00C21F41" w14:paraId="1F928F24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3E37" w14:textId="4C1D53E7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7585" w:type="dxa"/>
            <w:gridSpan w:val="4"/>
            <w:vAlign w:val="bottom"/>
          </w:tcPr>
          <w:p w14:paraId="0E9FB294" w14:textId="23B2460B" w:rsidR="00044BDB" w:rsidRPr="0098097D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 felhasználható nagy szervesanyag-tartalmú hulladékanyagok és melléktermékek.</w:t>
            </w:r>
          </w:p>
        </w:tc>
      </w:tr>
      <w:tr w:rsidR="00044BDB" w:rsidRPr="00C21F41" w14:paraId="5D3C797E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5D78" w14:textId="11B20956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7585" w:type="dxa"/>
            <w:gridSpan w:val="4"/>
            <w:vAlign w:val="bottom"/>
          </w:tcPr>
          <w:p w14:paraId="667979A4" w14:textId="11D87153" w:rsidR="00044BDB" w:rsidRPr="0098097D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 biomassza előállításának speciális formái: f</w:t>
            </w:r>
            <w:r w:rsidRPr="00DF7575">
              <w:rPr>
                <w:rFonts w:ascii="Times New Roman" w:eastAsia="Arial" w:hAnsi="Times New Roman" w:cs="Times New Roman"/>
              </w:rPr>
              <w:t>ekete katonalégy technológia és a rovarliszt</w:t>
            </w:r>
            <w:r>
              <w:rPr>
                <w:rFonts w:ascii="Times New Roman" w:eastAsia="Arial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Arial" w:hAnsi="Times New Roman" w:cs="Times New Roman"/>
              </w:rPr>
              <w:t>m</w:t>
            </w:r>
            <w:r w:rsidRPr="00DF7575">
              <w:rPr>
                <w:rFonts w:ascii="Times New Roman" w:eastAsia="Arial" w:hAnsi="Times New Roman" w:cs="Times New Roman"/>
              </w:rPr>
              <w:t>űhús</w:t>
            </w:r>
            <w:proofErr w:type="spellEnd"/>
            <w:r w:rsidRPr="00DF7575">
              <w:rPr>
                <w:rFonts w:ascii="Times New Roman" w:eastAsia="Arial" w:hAnsi="Times New Roman" w:cs="Times New Roman"/>
              </w:rPr>
              <w:t xml:space="preserve"> (laboratóriumban termesztett hús) és SCP (</w:t>
            </w:r>
            <w:proofErr w:type="spellStart"/>
            <w:r w:rsidRPr="00DF7575">
              <w:rPr>
                <w:rFonts w:ascii="Times New Roman" w:eastAsia="Arial" w:hAnsi="Times New Roman" w:cs="Times New Roman"/>
              </w:rPr>
              <w:t>Single</w:t>
            </w:r>
            <w:proofErr w:type="spellEnd"/>
            <w:r w:rsidRPr="00DF7575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DF7575">
              <w:rPr>
                <w:rFonts w:ascii="Times New Roman" w:eastAsia="Arial" w:hAnsi="Times New Roman" w:cs="Times New Roman"/>
              </w:rPr>
              <w:t>Cell</w:t>
            </w:r>
            <w:proofErr w:type="spellEnd"/>
            <w:r w:rsidRPr="00DF7575">
              <w:rPr>
                <w:rFonts w:ascii="Times New Roman" w:eastAsia="Arial" w:hAnsi="Times New Roman" w:cs="Times New Roman"/>
              </w:rPr>
              <w:t xml:space="preserve"> Protein)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044BDB" w:rsidRPr="00C21F41" w14:paraId="225D34C7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6B1A" w14:textId="486CAE5B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7585" w:type="dxa"/>
            <w:gridSpan w:val="4"/>
            <w:vAlign w:val="bottom"/>
          </w:tcPr>
          <w:p w14:paraId="1022CE9E" w14:textId="7900A797" w:rsidR="00044BDB" w:rsidRPr="0098097D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</w:t>
            </w:r>
            <w:r w:rsidRPr="00044BDB">
              <w:rPr>
                <w:rFonts w:ascii="Times New Roman" w:eastAsia="Arial" w:hAnsi="Times New Roman" w:cs="Times New Roman"/>
              </w:rPr>
              <w:t>z algák és a gombamicélium mint biomassza, szerepük és felhasználásuk.</w:t>
            </w:r>
          </w:p>
        </w:tc>
      </w:tr>
      <w:tr w:rsidR="00044BDB" w:rsidRPr="00C21F41" w14:paraId="318D0A30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1ED4" w14:textId="106EBB4E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7585" w:type="dxa"/>
            <w:gridSpan w:val="4"/>
            <w:vAlign w:val="bottom"/>
          </w:tcPr>
          <w:p w14:paraId="2AD46756" w14:textId="48BFA659" w:rsidR="00044BDB" w:rsidRPr="0098097D" w:rsidRDefault="00044BDB" w:rsidP="004900A0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 témakör speciális aspektusai: b</w:t>
            </w:r>
            <w:r w:rsidRPr="00DF7575">
              <w:rPr>
                <w:rFonts w:ascii="Times New Roman" w:eastAsia="Arial" w:hAnsi="Times New Roman" w:cs="Times New Roman"/>
              </w:rPr>
              <w:t>iomassza az állattenyésztésben</w:t>
            </w:r>
            <w:r>
              <w:rPr>
                <w:rFonts w:ascii="Times New Roman" w:eastAsia="Arial" w:hAnsi="Times New Roman" w:cs="Times New Roman"/>
              </w:rPr>
              <w:t>, a t</w:t>
            </w:r>
            <w:r w:rsidRPr="00DF7575">
              <w:rPr>
                <w:rFonts w:ascii="Times New Roman" w:eastAsia="Arial" w:hAnsi="Times New Roman" w:cs="Times New Roman"/>
              </w:rPr>
              <w:t>extilipari alapanyagok</w:t>
            </w:r>
            <w:r>
              <w:rPr>
                <w:rFonts w:ascii="Times New Roman" w:eastAsia="Arial" w:hAnsi="Times New Roman" w:cs="Times New Roman"/>
              </w:rPr>
              <w:t xml:space="preserve"> előállítása, </w:t>
            </w:r>
            <w:r w:rsidRPr="00044BDB">
              <w:rPr>
                <w:rFonts w:ascii="Times New Roman" w:eastAsia="Arial" w:hAnsi="Times New Roman" w:cs="Times New Roman"/>
              </w:rPr>
              <w:t>precíziós fermentáció</w:t>
            </w:r>
            <w:r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044BDB" w:rsidRPr="00C21F41" w14:paraId="43CCE743" w14:textId="77777777" w:rsidTr="006223D0">
        <w:trPr>
          <w:trHeight w:val="2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64E4" w14:textId="41ED8D1D" w:rsidR="00044BDB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7585" w:type="dxa"/>
            <w:gridSpan w:val="4"/>
            <w:vAlign w:val="bottom"/>
          </w:tcPr>
          <w:p w14:paraId="24E36CAD" w14:textId="79F2527B" w:rsidR="00044BDB" w:rsidRPr="0098097D" w:rsidRDefault="00044BDB" w:rsidP="00044BDB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A témakör speciális aspektusai: v</w:t>
            </w:r>
            <w:r w:rsidRPr="00DF7575">
              <w:rPr>
                <w:rFonts w:ascii="Times New Roman" w:eastAsia="Arial" w:hAnsi="Times New Roman" w:cs="Times New Roman"/>
              </w:rPr>
              <w:t>ertikális gazdálkodás</w:t>
            </w:r>
            <w:r>
              <w:rPr>
                <w:rFonts w:ascii="Times New Roman" w:eastAsia="Arial" w:hAnsi="Times New Roman" w:cs="Times New Roman"/>
              </w:rPr>
              <w:t>, a</w:t>
            </w:r>
            <w:r w:rsidRPr="0098097D">
              <w:rPr>
                <w:rFonts w:ascii="Times New Roman" w:eastAsia="Arial" w:hAnsi="Times New Roman" w:cs="Times New Roman"/>
              </w:rPr>
              <w:t xml:space="preserve"> „fa” mint alapanyag</w:t>
            </w:r>
            <w:r>
              <w:rPr>
                <w:rFonts w:ascii="Times New Roman" w:eastAsia="Arial" w:hAnsi="Times New Roman" w:cs="Times New Roman"/>
              </w:rPr>
              <w:t>,</w:t>
            </w:r>
            <w:r>
              <w:t xml:space="preserve"> </w:t>
            </w:r>
            <w:proofErr w:type="spellStart"/>
            <w:r w:rsidRPr="0098097D">
              <w:rPr>
                <w:rFonts w:ascii="Times New Roman" w:eastAsia="Arial" w:hAnsi="Times New Roman" w:cs="Times New Roman"/>
              </w:rPr>
              <w:t>Plant-based</w:t>
            </w:r>
            <w:proofErr w:type="spellEnd"/>
            <w:r w:rsidRPr="0098097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98097D">
              <w:rPr>
                <w:rFonts w:ascii="Times New Roman" w:eastAsia="Arial" w:hAnsi="Times New Roman" w:cs="Times New Roman"/>
              </w:rPr>
              <w:t>packaging</w:t>
            </w:r>
            <w:proofErr w:type="spellEnd"/>
            <w:r>
              <w:rPr>
                <w:rFonts w:ascii="Times New Roman" w:eastAsia="Arial" w:hAnsi="Times New Roman" w:cs="Times New Roman"/>
              </w:rPr>
              <w:t>. A</w:t>
            </w:r>
            <w:r w:rsidRPr="0098097D">
              <w:rPr>
                <w:rFonts w:ascii="Times New Roman" w:eastAsia="Arial" w:hAnsi="Times New Roman" w:cs="Times New Roman"/>
              </w:rPr>
              <w:t xml:space="preserve"> klímaváltozás</w:t>
            </w:r>
            <w:r>
              <w:rPr>
                <w:rFonts w:ascii="Times New Roman" w:eastAsia="Arial" w:hAnsi="Times New Roman" w:cs="Times New Roman"/>
              </w:rPr>
              <w:t xml:space="preserve"> hatása a biomassza előállítására.</w:t>
            </w:r>
          </w:p>
        </w:tc>
      </w:tr>
      <w:tr w:rsidR="005443D5" w:rsidRPr="00C21F41" w14:paraId="4A1AC332" w14:textId="77777777" w:rsidTr="00044BDB">
        <w:trPr>
          <w:trHeight w:val="4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B60" w14:textId="6CBE84AA" w:rsidR="005443D5" w:rsidRPr="00C21F41" w:rsidRDefault="00044BDB" w:rsidP="00C21F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5443D5" w:rsidRPr="00C21F41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7585" w:type="dxa"/>
            <w:gridSpan w:val="4"/>
            <w:vAlign w:val="bottom"/>
          </w:tcPr>
          <w:p w14:paraId="32D9017C" w14:textId="7EB84D3B" w:rsidR="00DF7575" w:rsidRPr="00C21F41" w:rsidRDefault="004900A0" w:rsidP="00044BDB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4900A0">
              <w:rPr>
                <w:rFonts w:ascii="Times New Roman" w:eastAsia="Arial" w:hAnsi="Times New Roman" w:cs="Times New Roman"/>
                <w:b/>
                <w:bCs/>
              </w:rPr>
              <w:t>zH</w:t>
            </w:r>
            <w:proofErr w:type="spellEnd"/>
          </w:p>
        </w:tc>
      </w:tr>
      <w:tr w:rsidR="005D6475" w:rsidRPr="005D6475" w14:paraId="7BE99138" w14:textId="77777777" w:rsidTr="4FB7F12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5D6475" w:rsidRPr="005D6475" w:rsidRDefault="005D6475" w:rsidP="00C21F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C21F41" w:rsidRPr="00C21F41" w14:paraId="2AC42BB7" w14:textId="77777777" w:rsidTr="00C21F41">
        <w:trPr>
          <w:trHeight w:val="282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E1229" w14:textId="4976627B" w:rsidR="00C21F41" w:rsidRPr="00C21F41" w:rsidRDefault="00C21F41" w:rsidP="00C21F4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21F41">
              <w:rPr>
                <w:rFonts w:ascii="Times New Roman" w:eastAsia="Arial" w:hAnsi="Times New Roman" w:cs="Times New Roman"/>
              </w:rPr>
              <w:t xml:space="preserve">A hallgatóknak a félév során egy választott, a tantárgyhoz kapcsolódó beadandó feladatot kell elkészíteniük, mely a tárgy teljesítésének előfeltétele. </w:t>
            </w:r>
          </w:p>
          <w:p w14:paraId="4A4DFC6B" w14:textId="7B3310B5" w:rsidR="00C21F41" w:rsidRPr="00C21F41" w:rsidRDefault="00C21F41" w:rsidP="00C21F41">
            <w:pPr>
              <w:tabs>
                <w:tab w:val="left" w:pos="720"/>
              </w:tabs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>A félév során egy zárthelyi megírására kerül sor. A zárthelyin a megszerezhető pontok minimum 50%-át el kell elérni. Sikertelen zárthelyik esetén a hallgatónak egy pót-zárthelyi megírására van lehetősége.</w:t>
            </w:r>
          </w:p>
          <w:p w14:paraId="7F9F1BD6" w14:textId="5E24DF77" w:rsidR="00C21F41" w:rsidRPr="00C21F41" w:rsidRDefault="00C21F41" w:rsidP="00C21F41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C21F41">
              <w:rPr>
                <w:rFonts w:ascii="Times New Roman" w:eastAsia="Arial" w:hAnsi="Times New Roman" w:cs="Times New Roman"/>
              </w:rPr>
              <w:t xml:space="preserve">Amennyiben a pót-zárthelyi is sikertelen, úgy a </w:t>
            </w:r>
            <w:r w:rsidR="000B3376" w:rsidRPr="000B3376">
              <w:rPr>
                <w:rFonts w:ascii="Times New Roman" w:eastAsia="Arial" w:hAnsi="Times New Roman" w:cs="Times New Roman"/>
              </w:rPr>
              <w:t>Hallgatói követelményrendszer (HKR)</w:t>
            </w:r>
            <w:r w:rsidR="000B3376">
              <w:rPr>
                <w:rFonts w:ascii="Times New Roman" w:eastAsia="Arial" w:hAnsi="Times New Roman" w:cs="Times New Roman"/>
              </w:rPr>
              <w:t xml:space="preserve"> </w:t>
            </w:r>
            <w:r w:rsidRPr="00C21F41">
              <w:rPr>
                <w:rFonts w:ascii="Times New Roman" w:eastAsia="Arial" w:hAnsi="Times New Roman" w:cs="Times New Roman"/>
              </w:rPr>
              <w:t>szerint nyílik lehetőség a pótlásra.</w:t>
            </w:r>
          </w:p>
          <w:p w14:paraId="15FBDD0D" w14:textId="77777777" w:rsidR="00C21F41" w:rsidRPr="005D6475" w:rsidRDefault="00C21F41" w:rsidP="00C21F4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4FB7F12C">
              <w:rPr>
                <w:rFonts w:ascii="Times New Roman" w:eastAsia="Arial Unicode MS" w:hAnsi="Times New Roman" w:cs="Times New Roman"/>
                <w:b/>
                <w:bCs/>
              </w:rPr>
              <w:t>Zárthelyik, jegyzőkönyvek, beszámolók stb.</w:t>
            </w:r>
          </w:p>
          <w:p w14:paraId="7A5BFC62" w14:textId="77777777" w:rsidR="00C21F41" w:rsidRDefault="00C21F41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4FB7F12C">
              <w:rPr>
                <w:rFonts w:ascii="Times New Roman" w:eastAsia="Times New Roman" w:hAnsi="Times New Roman" w:cs="Times New Roman"/>
              </w:rPr>
              <w:t>A félév során egy beadandó feladatot kötelező elkészíteni.</w:t>
            </w:r>
          </w:p>
          <w:p w14:paraId="35EE3270" w14:textId="77777777" w:rsidR="00C21F41" w:rsidRPr="005D6475" w:rsidRDefault="00C21F41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4FB7F12C">
              <w:rPr>
                <w:rFonts w:ascii="Times New Roman" w:eastAsia="Times New Roman" w:hAnsi="Times New Roman" w:cs="Times New Roman"/>
              </w:rPr>
              <w:t xml:space="preserve">A félév során egy zárthelyi dolgozat megírására, illetve ennek egyszeri pótlására nyílik lehetőség. </w:t>
            </w:r>
          </w:p>
          <w:p w14:paraId="0E11CFD4" w14:textId="77777777" w:rsidR="00C21F41" w:rsidRDefault="00C21F41" w:rsidP="00C21F41">
            <w:pPr>
              <w:spacing w:after="0" w:line="240" w:lineRule="auto"/>
            </w:pPr>
            <w:r w:rsidRPr="4FB7F12C">
              <w:rPr>
                <w:rFonts w:ascii="Times New Roman" w:eastAsia="Times New Roman" w:hAnsi="Times New Roman" w:cs="Times New Roman"/>
              </w:rPr>
              <w:t>A beadandó feladat oktató általi elfogadása.</w:t>
            </w:r>
          </w:p>
          <w:p w14:paraId="0AF316F3" w14:textId="58401759" w:rsidR="00C21F41" w:rsidRPr="00C21F41" w:rsidRDefault="00C21F41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4FB7F12C">
              <w:rPr>
                <w:rFonts w:ascii="Times New Roman" w:eastAsia="Times New Roman" w:hAnsi="Times New Roman" w:cs="Times New Roman"/>
              </w:rPr>
              <w:t xml:space="preserve">Félévközi </w:t>
            </w:r>
            <w:r>
              <w:rPr>
                <w:rFonts w:ascii="Times New Roman" w:eastAsia="Times New Roman" w:hAnsi="Times New Roman" w:cs="Times New Roman"/>
              </w:rPr>
              <w:t xml:space="preserve">jegy </w:t>
            </w:r>
            <w:r w:rsidRPr="4FB7F12C">
              <w:rPr>
                <w:rFonts w:ascii="Times New Roman" w:eastAsia="Times New Roman" w:hAnsi="Times New Roman" w:cs="Times New Roman"/>
              </w:rPr>
              <w:t>értékelése: 0-49 pont: elégtelen; 50-65 pont elégséges; 66-79 pont közepes; 80-91 pont jó; 92-100 pont jeles.</w:t>
            </w:r>
          </w:p>
        </w:tc>
      </w:tr>
      <w:tr w:rsidR="005443D5" w:rsidRPr="00C05A15" w14:paraId="14E84668" w14:textId="77777777" w:rsidTr="4FB7F12C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5443D5" w:rsidRPr="00C05A15" w:rsidRDefault="005443D5" w:rsidP="00C21F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C05A15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5443D5" w:rsidRPr="00C05A15" w14:paraId="4F899A0C" w14:textId="77777777" w:rsidTr="4FB7F12C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A1A7" w14:textId="2D3869A5" w:rsidR="005443D5" w:rsidRPr="00C05A15" w:rsidRDefault="48477FDA" w:rsidP="00C21F41">
            <w:pPr>
              <w:spacing w:after="0" w:line="240" w:lineRule="auto"/>
              <w:contextualSpacing/>
            </w:pPr>
            <w:r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>Ismeri a környezetvédelmi szakterület tanulási, ismeretszerzési, adatgyűjtési módszereit, azok etikai korlátait és problémamegoldó technikáit.</w:t>
            </w:r>
          </w:p>
          <w:p w14:paraId="5D7F46F2" w14:textId="38D053FD" w:rsidR="005443D5" w:rsidRPr="00C05A15" w:rsidRDefault="48477FDA" w:rsidP="00C21F41">
            <w:pPr>
              <w:spacing w:after="0" w:line="240" w:lineRule="auto"/>
              <w:contextualSpacing/>
            </w:pPr>
            <w:r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>Ismeri az energiagazdálkodás alapjait, az energiatermelés lehetőségeit, annak előnyeit és hátrányait, a fenntartható fejlődés fogalmát és megvalósítási lehetőségeit.</w:t>
            </w:r>
          </w:p>
          <w:p w14:paraId="0AB7FDA0" w14:textId="1A01489C" w:rsidR="005443D5" w:rsidRPr="00C05A15" w:rsidRDefault="48477FDA" w:rsidP="00C21F41">
            <w:pPr>
              <w:spacing w:after="0" w:line="240" w:lineRule="auto"/>
              <w:contextualSpacing/>
            </w:pPr>
            <w:r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>Multidiszciplináris ismereteik révén alkalmasak a mérnöki munkában való alkotó részvételre, képesek alkalmazkodni a folyamatosan változó követelményekhez.</w:t>
            </w:r>
            <w:r w:rsidR="30D2CE2B" w:rsidRPr="10679DC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30D2CE2B" w:rsidRPr="10679D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443D5" w:rsidRPr="00C05A15" w14:paraId="0C9884C3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1862FE8D" w:rsidR="005443D5" w:rsidRPr="00C05A15" w:rsidRDefault="005443D5" w:rsidP="00C21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</w:t>
            </w:r>
          </w:p>
        </w:tc>
      </w:tr>
      <w:tr w:rsidR="005443D5" w:rsidRPr="00C05A15" w14:paraId="3545F8E2" w14:textId="77777777" w:rsidTr="4FB7F12C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4B426" w14:textId="3FEEA6FD" w:rsidR="005443D5" w:rsidRPr="00C05A15" w:rsidRDefault="7DB075D1" w:rsidP="00F11B8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</w:pPr>
            <w:r w:rsidRPr="00F11B86">
              <w:rPr>
                <w:rFonts w:ascii="Times New Roman" w:eastAsia="Times New Roman" w:hAnsi="Times New Roman" w:cs="Times New Roman"/>
              </w:rPr>
              <w:t xml:space="preserve">Dr. Tóth Péter, Dr. Bulla Miklós, Dr. Nagy Géza: Energetika, 2011, </w:t>
            </w:r>
            <w:hyperlink r:id="rId8">
              <w:r w:rsidRPr="00F11B86">
                <w:rPr>
                  <w:rStyle w:val="Hiperhivatkozs"/>
                  <w:rFonts w:ascii="Times New Roman" w:eastAsia="Times New Roman" w:hAnsi="Times New Roman" w:cs="Times New Roman"/>
                </w:rPr>
                <w:t>http://www.tankonyvtar.hu/hu/tartalom/tamop425/0021_Energetika/ch04s02.html</w:t>
              </w:r>
            </w:hyperlink>
          </w:p>
          <w:p w14:paraId="42C7A5D9" w14:textId="7A6F58E5" w:rsidR="005443D5" w:rsidRPr="00C05A15" w:rsidRDefault="7DB075D1" w:rsidP="00F11B8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</w:pP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Rátonyi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Tamás, 2013; Biomassza anyagismeret</w:t>
            </w:r>
          </w:p>
          <w:p w14:paraId="3C3B095D" w14:textId="77777777" w:rsidR="00BD6BC3" w:rsidRDefault="7DB075D1" w:rsidP="00BD6BC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B86">
              <w:rPr>
                <w:rFonts w:ascii="Times New Roman" w:eastAsia="Times New Roman" w:hAnsi="Times New Roman" w:cs="Times New Roman"/>
                <w:b/>
                <w:bCs/>
              </w:rPr>
              <w:t>Bartholy</w:t>
            </w:r>
            <w:proofErr w:type="spellEnd"/>
            <w:r w:rsidRPr="00F11B86">
              <w:rPr>
                <w:rFonts w:ascii="Times New Roman" w:eastAsia="Times New Roman" w:hAnsi="Times New Roman" w:cs="Times New Roman"/>
                <w:b/>
                <w:bCs/>
              </w:rPr>
              <w:t xml:space="preserve"> Judit, Breuer</w:t>
            </w:r>
            <w:r w:rsidRPr="00F11B86">
              <w:rPr>
                <w:rFonts w:ascii="Times New Roman" w:eastAsia="Times New Roman" w:hAnsi="Times New Roman" w:cs="Times New Roman"/>
              </w:rPr>
              <w:t xml:space="preserve"> Hajnalka,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Pieczka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Ildikó, Pongrácz Rita, Radics Kornélia, 2013; Megújuló energiaforrások, 7. fejezet Biomassza alapanyagok.</w:t>
            </w:r>
          </w:p>
          <w:p w14:paraId="268C1EC4" w14:textId="4BB3651E" w:rsidR="00F11B86" w:rsidRPr="00BD6BC3" w:rsidRDefault="00F11B86" w:rsidP="00BD6BC3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BD6BC3">
              <w:rPr>
                <w:rFonts w:ascii="Times New Roman" w:hAnsi="Times New Roman" w:cs="Times New Roman"/>
              </w:rPr>
              <w:t>Bai</w:t>
            </w:r>
            <w:proofErr w:type="spellEnd"/>
            <w:r w:rsidRPr="00BD6BC3">
              <w:rPr>
                <w:rFonts w:ascii="Times New Roman" w:hAnsi="Times New Roman" w:cs="Times New Roman"/>
              </w:rPr>
              <w:t xml:space="preserve"> Attila (2007). A biogáz előállítása: jelen és jövő. ISBN:9639553395.</w:t>
            </w:r>
            <w:r w:rsidR="00BD6BC3" w:rsidRPr="00BD6BC3">
              <w:rPr>
                <w:rFonts w:ascii="Times New Roman" w:hAnsi="Times New Roman" w:cs="Times New Roman"/>
              </w:rPr>
              <w:t xml:space="preserve"> </w:t>
            </w:r>
            <w:r w:rsidR="00BD6BC3" w:rsidRPr="00BD6BC3">
              <w:rPr>
                <w:rFonts w:ascii="Calibri" w:hAnsi="Calibri" w:cs="Calibri"/>
              </w:rPr>
              <w:t>→</w:t>
            </w:r>
            <w:r w:rsidR="00BD6BC3" w:rsidRPr="00BD6BC3">
              <w:rPr>
                <w:rFonts w:ascii="Times New Roman" w:hAnsi="Times New Roman" w:cs="Times New Roman"/>
              </w:rPr>
              <w:t xml:space="preserve"> Elérhető: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Elektrotech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 és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Inf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Szakolv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., Könnyűipari Szakolvasó, Népszínház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Kvt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Tavaszmezo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Kvt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>.</w:t>
            </w:r>
          </w:p>
          <w:p w14:paraId="01A0E591" w14:textId="706EF78B" w:rsidR="00AB68B6" w:rsidRPr="00F11B86" w:rsidRDefault="00AB68B6" w:rsidP="00F11B86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proofErr w:type="spellStart"/>
            <w:r w:rsidRPr="00F11B86">
              <w:rPr>
                <w:rFonts w:ascii="Times New Roman" w:hAnsi="Times New Roman" w:cs="Times New Roman"/>
              </w:rPr>
              <w:t>Bai</w:t>
            </w:r>
            <w:proofErr w:type="spellEnd"/>
            <w:r w:rsidRPr="00F11B86">
              <w:rPr>
                <w:rFonts w:ascii="Times New Roman" w:hAnsi="Times New Roman" w:cs="Times New Roman"/>
              </w:rPr>
              <w:t xml:space="preserve"> Attila (200</w:t>
            </w:r>
            <w:r>
              <w:rPr>
                <w:rFonts w:ascii="Times New Roman" w:hAnsi="Times New Roman" w:cs="Times New Roman"/>
              </w:rPr>
              <w:t>2</w:t>
            </w:r>
            <w:r w:rsidRPr="00F11B86">
              <w:rPr>
                <w:rFonts w:ascii="Times New Roman" w:hAnsi="Times New Roman" w:cs="Times New Roman"/>
              </w:rPr>
              <w:t xml:space="preserve">). </w:t>
            </w:r>
            <w:r w:rsidRPr="00AB68B6">
              <w:rPr>
                <w:rFonts w:ascii="Times New Roman" w:hAnsi="Times New Roman" w:cs="Times New Roman"/>
              </w:rPr>
              <w:t>A biomassza felhasználása</w:t>
            </w:r>
            <w:r w:rsidR="00BD6BC3" w:rsidRPr="00BD6BC3">
              <w:rPr>
                <w:rFonts w:ascii="Times New Roman" w:hAnsi="Times New Roman" w:cs="Times New Roman"/>
              </w:rPr>
              <w:t xml:space="preserve">. → Elérhető: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Elektrotech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 és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Inf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Szakolv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., Népszínház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Kvt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Tavaszmezo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6BC3" w:rsidRPr="00BD6BC3">
              <w:rPr>
                <w:rFonts w:ascii="Times New Roman" w:hAnsi="Times New Roman" w:cs="Times New Roman"/>
              </w:rPr>
              <w:t>Kvt</w:t>
            </w:r>
            <w:proofErr w:type="spellEnd"/>
            <w:r w:rsidR="00BD6BC3" w:rsidRPr="00BD6BC3">
              <w:rPr>
                <w:rFonts w:ascii="Times New Roman" w:hAnsi="Times New Roman" w:cs="Times New Roman"/>
              </w:rPr>
              <w:t>.</w:t>
            </w:r>
          </w:p>
          <w:p w14:paraId="756AAE7E" w14:textId="77777777" w:rsidR="00F11B86" w:rsidRPr="00F11B86" w:rsidRDefault="00F11B86" w:rsidP="00F11B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ACA751" w14:textId="77777777" w:rsidR="005443D5" w:rsidRDefault="00D03994" w:rsidP="00F11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11B86">
              <w:rPr>
                <w:rFonts w:ascii="Times New Roman" w:eastAsia="Times New Roman" w:hAnsi="Times New Roman" w:cs="Times New Roman"/>
                <w:b/>
                <w:bCs/>
              </w:rPr>
              <w:t>Érdekes olvasmányok:</w:t>
            </w:r>
          </w:p>
          <w:p w14:paraId="5319987C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Mézes, M. (2018). A rovarfehérje, mint a fehérjeellátás új alternatívája. Állattenyésztés és takarmányozás, 67(4), 287-296.</w:t>
            </w:r>
          </w:p>
          <w:p w14:paraId="17FBACA8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F11B86">
                <w:rPr>
                  <w:rStyle w:val="Hiperhivatkozs"/>
                  <w:rFonts w:ascii="Times New Roman" w:eastAsia="Times New Roman" w:hAnsi="Times New Roman" w:cs="Times New Roman"/>
                </w:rPr>
                <w:t>https://real.mtak.hu/229556/1/06%C3%81TT%202018_4%20FINAL%20r.pdf</w:t>
              </w:r>
            </w:hyperlink>
          </w:p>
          <w:p w14:paraId="2D1B7A2E" w14:textId="77777777" w:rsidR="00D03994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 xml:space="preserve">Barna, B.,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Gallen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A., &amp; Tőzsér, J. (2025). A fekete katonalégy jelentősége a körforgásos gazdaságban. Állattenyésztés és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takarmÁnyozÁs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, 74(2), 123-137.</w:t>
            </w:r>
          </w:p>
          <w:p w14:paraId="122B05B0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https://real.mtak.hu/229985/1/04%C3%81TT%202025_2.pdf</w:t>
              </w:r>
            </w:hyperlink>
          </w:p>
          <w:p w14:paraId="1785F5A6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lastRenderedPageBreak/>
              <w:t>Hetényi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, N. (2022). A fekete katonalégy (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Hermetia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Illucens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) nagyüzemi tenyésztése. Állattenyésztés és Takarmányozás, 71(1), 25-35.</w:t>
            </w:r>
          </w:p>
          <w:p w14:paraId="092DAA70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https://real.mtak.hu/229831/1/27_%C3%81TT%202022_1%20FINALr.pdf</w:t>
              </w:r>
            </w:hyperlink>
          </w:p>
          <w:p w14:paraId="37F048F4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Tibor, B. Sejttenyésztett hús állati hús helyettesítésére.</w:t>
            </w:r>
          </w:p>
          <w:p w14:paraId="289090FF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http://www.mtakszi.iif.hu/kszi_aktak/doc/BrT_82.pdf</w:t>
              </w:r>
            </w:hyperlink>
          </w:p>
          <w:p w14:paraId="4D175A1B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Ritala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A.,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Häkkinen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S. T.,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Toivari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M., &amp;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Wiebe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M. G. (2017).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Single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cell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protein—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state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-of-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-art,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industrial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landscape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and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patents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2001–2016.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Frontiers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microbiology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, 8, 2009.</w:t>
            </w:r>
          </w:p>
          <w:p w14:paraId="13E8A4FD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https://www.frontiersin.org/journals/microbiology/articles/10.3389/fmicb.2017.02009/pdf</w:t>
              </w:r>
            </w:hyperlink>
          </w:p>
          <w:p w14:paraId="5F0E35F4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Zohir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W. F.,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Makhlof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M. E.,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Abdallah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, A. M., &amp; El-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Sheekh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M. M. (2023).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Algae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cultivation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systems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. In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Value-added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products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from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algae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phycochemical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production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and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applications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(pp. 11-41).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Cham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: Springer International Publishing.</w:t>
            </w:r>
          </w:p>
          <w:p w14:paraId="3F38CCC0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4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https://www.researchgate.net/publication/376131169_Algae_Cultivation_Systems</w:t>
              </w:r>
            </w:hyperlink>
          </w:p>
          <w:p w14:paraId="0113A5F0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r w:rsidRPr="00F11B86">
              <w:rPr>
                <w:rFonts w:ascii="Times New Roman" w:eastAsia="Times New Roman" w:hAnsi="Times New Roman" w:cs="Times New Roman"/>
              </w:rPr>
              <w:t>Az algatermesztés táplálkozási és környezeti előnyei</w:t>
            </w:r>
          </w:p>
          <w:p w14:paraId="69D1A6E6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https://hu.euronews.com/2024/05/28/algatermesztes-europa-egeszseg-kornyezetvedelem</w:t>
              </w:r>
            </w:hyperlink>
          </w:p>
          <w:p w14:paraId="2AFCC709" w14:textId="77777777" w:rsidR="00D03994" w:rsidRPr="00F11B86" w:rsidRDefault="00D03994" w:rsidP="00D03994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Knychala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M. M.,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Boing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L. A.,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Ienczak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J. L.,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Trichez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D., &amp;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Stambuk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, B. U. (2024).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Precision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fermentation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as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an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alternative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animal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 protein, a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review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11B86">
              <w:rPr>
                <w:rFonts w:ascii="Times New Roman" w:eastAsia="Times New Roman" w:hAnsi="Times New Roman" w:cs="Times New Roman"/>
              </w:rPr>
              <w:t>Fermentation</w:t>
            </w:r>
            <w:proofErr w:type="spellEnd"/>
            <w:r w:rsidRPr="00F11B86">
              <w:rPr>
                <w:rFonts w:ascii="Times New Roman" w:eastAsia="Times New Roman" w:hAnsi="Times New Roman" w:cs="Times New Roman"/>
              </w:rPr>
              <w:t>, 10(6), 315.</w:t>
            </w:r>
          </w:p>
          <w:p w14:paraId="3E6C5E6A" w14:textId="77777777" w:rsidR="00D03994" w:rsidRDefault="00D03994" w:rsidP="00D03994">
            <w:pPr>
              <w:pStyle w:val="Listaszerbekezds"/>
              <w:spacing w:after="0" w:line="240" w:lineRule="auto"/>
              <w:ind w:left="426"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Pr="00334FB9">
                <w:rPr>
                  <w:rStyle w:val="Hiperhivatkozs"/>
                  <w:rFonts w:ascii="Times New Roman" w:eastAsia="Times New Roman" w:hAnsi="Times New Roman" w:cs="Times New Roman"/>
                </w:rPr>
                <w:t>https://www.mdpi.com/2311-5637/10/6/315</w:t>
              </w:r>
            </w:hyperlink>
          </w:p>
          <w:p w14:paraId="77D77992" w14:textId="736A854B" w:rsidR="00D03994" w:rsidRPr="00D03994" w:rsidRDefault="00D03994" w:rsidP="00527C3E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Santhosh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, R.,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Nath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, D., &amp;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Sarkar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, P. (2021).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Novel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food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packaging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materials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including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plant-based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byproducts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: A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review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Trends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Food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 xml:space="preserve"> Science &amp; </w:t>
            </w:r>
            <w:proofErr w:type="spellStart"/>
            <w:r w:rsidRPr="00D03994">
              <w:rPr>
                <w:rFonts w:ascii="Times New Roman" w:eastAsia="Times New Roman" w:hAnsi="Times New Roman" w:cs="Times New Roman"/>
              </w:rPr>
              <w:t>Technology</w:t>
            </w:r>
            <w:proofErr w:type="spellEnd"/>
            <w:r w:rsidRPr="00D03994">
              <w:rPr>
                <w:rFonts w:ascii="Times New Roman" w:eastAsia="Times New Roman" w:hAnsi="Times New Roman" w:cs="Times New Roman"/>
              </w:rPr>
              <w:t>, 118, 471-489.</w:t>
            </w:r>
          </w:p>
          <w:p w14:paraId="5024F7DF" w14:textId="138BCF88" w:rsidR="00D03994" w:rsidRPr="00C05A15" w:rsidRDefault="00D03994" w:rsidP="00F11B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43D5" w:rsidRPr="00C05A15" w14:paraId="766267FF" w14:textId="77777777" w:rsidTr="4FB7F12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308302F2" w:rsidR="005443D5" w:rsidRPr="00C05A15" w:rsidRDefault="005443D5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lastRenderedPageBreak/>
              <w:t xml:space="preserve">Megjegyzés: </w:t>
            </w:r>
            <w:r w:rsidR="00F11B86">
              <w:rPr>
                <w:rFonts w:ascii="Times New Roman" w:eastAsia="Times New Roman" w:hAnsi="Times New Roman" w:cs="Times New Roman"/>
                <w:iCs/>
                <w:lang w:eastAsia="hu-HU"/>
              </w:rPr>
              <w:t>-</w:t>
            </w:r>
          </w:p>
          <w:p w14:paraId="6DBFE934" w14:textId="77777777" w:rsidR="005443D5" w:rsidRPr="00C05A15" w:rsidRDefault="005443D5" w:rsidP="00C21F4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565D8"/>
    <w:multiLevelType w:val="hybridMultilevel"/>
    <w:tmpl w:val="707EF67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14E95"/>
    <w:multiLevelType w:val="hybridMultilevel"/>
    <w:tmpl w:val="DE78500C"/>
    <w:lvl w:ilvl="0" w:tplc="52108A50">
      <w:start w:val="1"/>
      <w:numFmt w:val="decimal"/>
      <w:lvlText w:val="%1."/>
      <w:lvlJc w:val="left"/>
      <w:pPr>
        <w:ind w:left="720" w:hanging="360"/>
      </w:pPr>
    </w:lvl>
    <w:lvl w:ilvl="1" w:tplc="B274B38C">
      <w:start w:val="1"/>
      <w:numFmt w:val="lowerLetter"/>
      <w:lvlText w:val="%2."/>
      <w:lvlJc w:val="left"/>
      <w:pPr>
        <w:ind w:left="1440" w:hanging="360"/>
      </w:pPr>
    </w:lvl>
    <w:lvl w:ilvl="2" w:tplc="A77E18B4">
      <w:start w:val="1"/>
      <w:numFmt w:val="lowerRoman"/>
      <w:lvlText w:val="%3."/>
      <w:lvlJc w:val="right"/>
      <w:pPr>
        <w:ind w:left="2160" w:hanging="180"/>
      </w:pPr>
    </w:lvl>
    <w:lvl w:ilvl="3" w:tplc="17488B74">
      <w:start w:val="1"/>
      <w:numFmt w:val="decimal"/>
      <w:lvlText w:val="%4."/>
      <w:lvlJc w:val="left"/>
      <w:pPr>
        <w:ind w:left="2880" w:hanging="360"/>
      </w:pPr>
    </w:lvl>
    <w:lvl w:ilvl="4" w:tplc="4672E0B4">
      <w:start w:val="1"/>
      <w:numFmt w:val="lowerLetter"/>
      <w:lvlText w:val="%5."/>
      <w:lvlJc w:val="left"/>
      <w:pPr>
        <w:ind w:left="3600" w:hanging="360"/>
      </w:pPr>
    </w:lvl>
    <w:lvl w:ilvl="5" w:tplc="DD8CF7B8">
      <w:start w:val="1"/>
      <w:numFmt w:val="lowerRoman"/>
      <w:lvlText w:val="%6."/>
      <w:lvlJc w:val="right"/>
      <w:pPr>
        <w:ind w:left="4320" w:hanging="180"/>
      </w:pPr>
    </w:lvl>
    <w:lvl w:ilvl="6" w:tplc="1302BA3E">
      <w:start w:val="1"/>
      <w:numFmt w:val="decimal"/>
      <w:lvlText w:val="%7."/>
      <w:lvlJc w:val="left"/>
      <w:pPr>
        <w:ind w:left="5040" w:hanging="360"/>
      </w:pPr>
    </w:lvl>
    <w:lvl w:ilvl="7" w:tplc="55FAAEC0">
      <w:start w:val="1"/>
      <w:numFmt w:val="lowerLetter"/>
      <w:lvlText w:val="%8."/>
      <w:lvlJc w:val="left"/>
      <w:pPr>
        <w:ind w:left="5760" w:hanging="360"/>
      </w:pPr>
    </w:lvl>
    <w:lvl w:ilvl="8" w:tplc="67127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24151"/>
    <w:multiLevelType w:val="hybridMultilevel"/>
    <w:tmpl w:val="276CCD0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420493">
    <w:abstractNumId w:val="1"/>
  </w:num>
  <w:num w:numId="2" w16cid:durableId="43255075">
    <w:abstractNumId w:val="2"/>
  </w:num>
  <w:num w:numId="3" w16cid:durableId="142037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15"/>
    <w:rsid w:val="00044BDB"/>
    <w:rsid w:val="00087DDC"/>
    <w:rsid w:val="00090AD2"/>
    <w:rsid w:val="000B3376"/>
    <w:rsid w:val="000B6697"/>
    <w:rsid w:val="000F71AD"/>
    <w:rsid w:val="00207AB5"/>
    <w:rsid w:val="0025241A"/>
    <w:rsid w:val="004900A0"/>
    <w:rsid w:val="005443D5"/>
    <w:rsid w:val="005D6475"/>
    <w:rsid w:val="006223D0"/>
    <w:rsid w:val="00666237"/>
    <w:rsid w:val="008B5977"/>
    <w:rsid w:val="0098097D"/>
    <w:rsid w:val="00AB68B6"/>
    <w:rsid w:val="00AE6478"/>
    <w:rsid w:val="00BD6BC3"/>
    <w:rsid w:val="00C05A15"/>
    <w:rsid w:val="00C21F41"/>
    <w:rsid w:val="00D03994"/>
    <w:rsid w:val="00D37A74"/>
    <w:rsid w:val="00D5591E"/>
    <w:rsid w:val="00D94404"/>
    <w:rsid w:val="00DF7575"/>
    <w:rsid w:val="00F11B86"/>
    <w:rsid w:val="00FF5F97"/>
    <w:rsid w:val="00FF6F30"/>
    <w:rsid w:val="01385041"/>
    <w:rsid w:val="015C30BA"/>
    <w:rsid w:val="015F99CA"/>
    <w:rsid w:val="01DFE86D"/>
    <w:rsid w:val="020F94BE"/>
    <w:rsid w:val="025479CF"/>
    <w:rsid w:val="0255E175"/>
    <w:rsid w:val="02925292"/>
    <w:rsid w:val="02F4A8B8"/>
    <w:rsid w:val="03864345"/>
    <w:rsid w:val="03BA3D76"/>
    <w:rsid w:val="03EE85DE"/>
    <w:rsid w:val="042B5862"/>
    <w:rsid w:val="0471F8FD"/>
    <w:rsid w:val="0570C7C9"/>
    <w:rsid w:val="0648CA3A"/>
    <w:rsid w:val="06DA8543"/>
    <w:rsid w:val="07A999BF"/>
    <w:rsid w:val="07CB723E"/>
    <w:rsid w:val="08408C0B"/>
    <w:rsid w:val="08467ED1"/>
    <w:rsid w:val="093B5C65"/>
    <w:rsid w:val="09A29AA9"/>
    <w:rsid w:val="09DC5C6C"/>
    <w:rsid w:val="09F85C3D"/>
    <w:rsid w:val="0AFCB46E"/>
    <w:rsid w:val="0B031300"/>
    <w:rsid w:val="0B0BC04E"/>
    <w:rsid w:val="0B942C9E"/>
    <w:rsid w:val="0BCD0FEE"/>
    <w:rsid w:val="0C46F07D"/>
    <w:rsid w:val="0C9EE361"/>
    <w:rsid w:val="0CA6D0E7"/>
    <w:rsid w:val="0D2FFCFF"/>
    <w:rsid w:val="0D9F19FC"/>
    <w:rsid w:val="0DC67670"/>
    <w:rsid w:val="0E2A38B3"/>
    <w:rsid w:val="0EDA2B2C"/>
    <w:rsid w:val="0FA03683"/>
    <w:rsid w:val="0FC60914"/>
    <w:rsid w:val="0FD68423"/>
    <w:rsid w:val="10679DC1"/>
    <w:rsid w:val="10D6BABE"/>
    <w:rsid w:val="10F117EF"/>
    <w:rsid w:val="11507C05"/>
    <w:rsid w:val="11A3985F"/>
    <w:rsid w:val="11C2902B"/>
    <w:rsid w:val="124C218F"/>
    <w:rsid w:val="12CA3522"/>
    <w:rsid w:val="1320498F"/>
    <w:rsid w:val="14881CC7"/>
    <w:rsid w:val="14B1E2CC"/>
    <w:rsid w:val="159C22D0"/>
    <w:rsid w:val="1619E4C6"/>
    <w:rsid w:val="1723C94D"/>
    <w:rsid w:val="182C538E"/>
    <w:rsid w:val="186ABAC3"/>
    <w:rsid w:val="18DE018D"/>
    <w:rsid w:val="1908E9E5"/>
    <w:rsid w:val="19BF1087"/>
    <w:rsid w:val="1AB20B53"/>
    <w:rsid w:val="1AE19CF4"/>
    <w:rsid w:val="1B7F4744"/>
    <w:rsid w:val="1BB0E668"/>
    <w:rsid w:val="1BF73A70"/>
    <w:rsid w:val="1C6E3B6A"/>
    <w:rsid w:val="1CA067EB"/>
    <w:rsid w:val="1D01892F"/>
    <w:rsid w:val="1D49D8D5"/>
    <w:rsid w:val="1D65A9E6"/>
    <w:rsid w:val="1E51DE1C"/>
    <w:rsid w:val="1EE51C88"/>
    <w:rsid w:val="1F0999A3"/>
    <w:rsid w:val="1F1B3E4D"/>
    <w:rsid w:val="205086E3"/>
    <w:rsid w:val="20C3459D"/>
    <w:rsid w:val="212AF1E0"/>
    <w:rsid w:val="21591202"/>
    <w:rsid w:val="21EC5744"/>
    <w:rsid w:val="22177CCC"/>
    <w:rsid w:val="227C3B41"/>
    <w:rsid w:val="228D75D4"/>
    <w:rsid w:val="22ACD3FD"/>
    <w:rsid w:val="22C8B08E"/>
    <w:rsid w:val="22DBDC88"/>
    <w:rsid w:val="230E13B9"/>
    <w:rsid w:val="2351D590"/>
    <w:rsid w:val="23666ED5"/>
    <w:rsid w:val="2430E7F0"/>
    <w:rsid w:val="25023F36"/>
    <w:rsid w:val="250BCE95"/>
    <w:rsid w:val="2523F806"/>
    <w:rsid w:val="2578DB27"/>
    <w:rsid w:val="257D8E63"/>
    <w:rsid w:val="25CCA2B3"/>
    <w:rsid w:val="261A5B56"/>
    <w:rsid w:val="263DD69B"/>
    <w:rsid w:val="265D2CE1"/>
    <w:rsid w:val="2691DFA9"/>
    <w:rsid w:val="26B3CFA3"/>
    <w:rsid w:val="273B7644"/>
    <w:rsid w:val="283303EE"/>
    <w:rsid w:val="284B283A"/>
    <w:rsid w:val="286FDA16"/>
    <w:rsid w:val="28779899"/>
    <w:rsid w:val="29D5B059"/>
    <w:rsid w:val="2A502810"/>
    <w:rsid w:val="2A76D217"/>
    <w:rsid w:val="2B7180BA"/>
    <w:rsid w:val="2CA9750F"/>
    <w:rsid w:val="2D0A2BC5"/>
    <w:rsid w:val="2D259318"/>
    <w:rsid w:val="2D7B56E8"/>
    <w:rsid w:val="2DAD4A31"/>
    <w:rsid w:val="2E31DC62"/>
    <w:rsid w:val="2E80CC31"/>
    <w:rsid w:val="2EA14161"/>
    <w:rsid w:val="30A1A851"/>
    <w:rsid w:val="30D2CE2B"/>
    <w:rsid w:val="30FE7C30"/>
    <w:rsid w:val="32812434"/>
    <w:rsid w:val="33A638F5"/>
    <w:rsid w:val="33CDD6F6"/>
    <w:rsid w:val="341CF495"/>
    <w:rsid w:val="34CAD3FB"/>
    <w:rsid w:val="3515C340"/>
    <w:rsid w:val="3575A4BE"/>
    <w:rsid w:val="35C237A1"/>
    <w:rsid w:val="3627D2EB"/>
    <w:rsid w:val="368742ED"/>
    <w:rsid w:val="37210A3E"/>
    <w:rsid w:val="37377014"/>
    <w:rsid w:val="375D3DE9"/>
    <w:rsid w:val="3806C8E0"/>
    <w:rsid w:val="3900A606"/>
    <w:rsid w:val="393D788A"/>
    <w:rsid w:val="39CBC016"/>
    <w:rsid w:val="3B186264"/>
    <w:rsid w:val="3B32F785"/>
    <w:rsid w:val="3B3D0AAA"/>
    <w:rsid w:val="3C3D5313"/>
    <w:rsid w:val="3C83F7EA"/>
    <w:rsid w:val="3CEDD951"/>
    <w:rsid w:val="3D33F2DE"/>
    <w:rsid w:val="3D478D5A"/>
    <w:rsid w:val="3D91B12D"/>
    <w:rsid w:val="3E1D0A30"/>
    <w:rsid w:val="3FBB98AC"/>
    <w:rsid w:val="4084CE1E"/>
    <w:rsid w:val="40AE3D1E"/>
    <w:rsid w:val="40FB779D"/>
    <w:rsid w:val="414BB344"/>
    <w:rsid w:val="41D61233"/>
    <w:rsid w:val="42E783A5"/>
    <w:rsid w:val="43263D61"/>
    <w:rsid w:val="4433185F"/>
    <w:rsid w:val="45BE6DB1"/>
    <w:rsid w:val="46796DFC"/>
    <w:rsid w:val="46EB6402"/>
    <w:rsid w:val="4835A011"/>
    <w:rsid w:val="48477FDA"/>
    <w:rsid w:val="49256483"/>
    <w:rsid w:val="493F2CFC"/>
    <w:rsid w:val="49861D8E"/>
    <w:rsid w:val="4A89D94D"/>
    <w:rsid w:val="4AAC6A2B"/>
    <w:rsid w:val="4AFDB577"/>
    <w:rsid w:val="4B46525B"/>
    <w:rsid w:val="4B896821"/>
    <w:rsid w:val="4CEECCFF"/>
    <w:rsid w:val="4D43C14C"/>
    <w:rsid w:val="4D6538C7"/>
    <w:rsid w:val="4DA20B4B"/>
    <w:rsid w:val="4DDB0135"/>
    <w:rsid w:val="4E180453"/>
    <w:rsid w:val="4F4B67D2"/>
    <w:rsid w:val="4F5D60A9"/>
    <w:rsid w:val="4FA917F6"/>
    <w:rsid w:val="4FB7F12C"/>
    <w:rsid w:val="500D4564"/>
    <w:rsid w:val="504C144A"/>
    <w:rsid w:val="50F9799A"/>
    <w:rsid w:val="51D367DA"/>
    <w:rsid w:val="52614FCA"/>
    <w:rsid w:val="5320F2AE"/>
    <w:rsid w:val="53BD9611"/>
    <w:rsid w:val="53DEBC5B"/>
    <w:rsid w:val="546360BC"/>
    <w:rsid w:val="548B624F"/>
    <w:rsid w:val="5506B17C"/>
    <w:rsid w:val="55786162"/>
    <w:rsid w:val="55C6ECFA"/>
    <w:rsid w:val="562732B0"/>
    <w:rsid w:val="569DCEA1"/>
    <w:rsid w:val="56A281DD"/>
    <w:rsid w:val="582529E1"/>
    <w:rsid w:val="584AFC72"/>
    <w:rsid w:val="59FF3568"/>
    <w:rsid w:val="5A327C34"/>
    <w:rsid w:val="5A577553"/>
    <w:rsid w:val="5BAB80C8"/>
    <w:rsid w:val="5E549314"/>
    <w:rsid w:val="5EBE89E6"/>
    <w:rsid w:val="5ECAB905"/>
    <w:rsid w:val="5FCFD711"/>
    <w:rsid w:val="60554E8F"/>
    <w:rsid w:val="60BC61FD"/>
    <w:rsid w:val="614D97A4"/>
    <w:rsid w:val="620D04C4"/>
    <w:rsid w:val="625CB89B"/>
    <w:rsid w:val="62B2FC82"/>
    <w:rsid w:val="638CEF51"/>
    <w:rsid w:val="64C33A61"/>
    <w:rsid w:val="6730E98A"/>
    <w:rsid w:val="6786CC6E"/>
    <w:rsid w:val="68EEA29E"/>
    <w:rsid w:val="6AA672D0"/>
    <w:rsid w:val="6B516A46"/>
    <w:rsid w:val="6BAA7F7D"/>
    <w:rsid w:val="6C1A5EDD"/>
    <w:rsid w:val="6C40B66B"/>
    <w:rsid w:val="6D0922C8"/>
    <w:rsid w:val="6D6DC86A"/>
    <w:rsid w:val="6D70AC04"/>
    <w:rsid w:val="6DB1DCBB"/>
    <w:rsid w:val="6DF2CE1E"/>
    <w:rsid w:val="6EB27CB5"/>
    <w:rsid w:val="704062F6"/>
    <w:rsid w:val="713A2283"/>
    <w:rsid w:val="71EA1D77"/>
    <w:rsid w:val="72AFF7EF"/>
    <w:rsid w:val="72E7C0E5"/>
    <w:rsid w:val="73A4F1F3"/>
    <w:rsid w:val="740DC059"/>
    <w:rsid w:val="743469D2"/>
    <w:rsid w:val="744C2719"/>
    <w:rsid w:val="74AC69A7"/>
    <w:rsid w:val="75537BB6"/>
    <w:rsid w:val="758F1F23"/>
    <w:rsid w:val="761B7382"/>
    <w:rsid w:val="772634BF"/>
    <w:rsid w:val="77CE76D0"/>
    <w:rsid w:val="784D2363"/>
    <w:rsid w:val="78C20520"/>
    <w:rsid w:val="78D86AF6"/>
    <w:rsid w:val="792758CF"/>
    <w:rsid w:val="7A2D715D"/>
    <w:rsid w:val="7B8F8828"/>
    <w:rsid w:val="7C53FBC7"/>
    <w:rsid w:val="7C6C4CD4"/>
    <w:rsid w:val="7C737D32"/>
    <w:rsid w:val="7C8C28A6"/>
    <w:rsid w:val="7CA2C190"/>
    <w:rsid w:val="7CF274F9"/>
    <w:rsid w:val="7DB075D1"/>
    <w:rsid w:val="7F02207B"/>
    <w:rsid w:val="7F0A3164"/>
    <w:rsid w:val="7FC8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docId w15:val="{E1BA99B3-267A-49C2-BB54-09999E97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F71AD"/>
    <w:pPr>
      <w:ind w:left="720"/>
      <w:contextualSpacing/>
    </w:pPr>
  </w:style>
  <w:style w:type="paragraph" w:customStyle="1" w:styleId="isselectedend">
    <w:name w:val="isselectedend"/>
    <w:basedOn w:val="Norml"/>
    <w:rsid w:val="00F1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1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F11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nkonyvtar.hu/hu/tartalom/tamop425/0021_Energetika/ch04s02.html" TargetMode="External"/><Relationship Id="rId13" Type="http://schemas.openxmlformats.org/officeDocument/2006/relationships/hyperlink" Target="https://www.frontiersin.org/journals/microbiology/articles/10.3389/fmicb.2017.02009/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takszi.iif.hu/kszi_aktak/doc/BrT_82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dpi.com/2311-5637/10/6/31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al.mtak.hu/229831/1/27_%C3%81TT%202022_1%20FINALr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hu.euronews.com/2024/05/28/algatermesztes-europa-egeszseg-kornyezetvedelem" TargetMode="External"/><Relationship Id="rId10" Type="http://schemas.openxmlformats.org/officeDocument/2006/relationships/hyperlink" Target="https://real.mtak.hu/229985/1/04%C3%81TT%202025_2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eal.mtak.hu/229556/1/06%C3%81TT%202018_4%20FINAL%20r.pdf" TargetMode="External"/><Relationship Id="rId14" Type="http://schemas.openxmlformats.org/officeDocument/2006/relationships/hyperlink" Target="https://www.researchgate.net/publication/376131169_Algae_Cultivation_System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1068</Words>
  <Characters>7371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Bodáné Dr. Kendrovics Rita</dc:creator>
  <cp:lastModifiedBy>Szeder András</cp:lastModifiedBy>
  <cp:revision>6</cp:revision>
  <dcterms:created xsi:type="dcterms:W3CDTF">2026-08-25T17:26:00Z</dcterms:created>
  <dcterms:modified xsi:type="dcterms:W3CDTF">2026-09-01T06:12:00Z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